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2FE29" w14:textId="1DEE7C9E" w:rsidR="00E82250" w:rsidRDefault="00E82250" w:rsidP="00E82250">
      <w:pPr>
        <w:spacing w:after="0" w:line="240" w:lineRule="auto"/>
        <w:ind w:firstLine="709"/>
        <w:jc w:val="center"/>
        <w:rPr>
          <w:rFonts w:ascii="Times New Roman" w:eastAsia="Lucida Sans Unicode" w:hAnsi="Times New Roman" w:cs="Times New Roman"/>
          <w:b/>
          <w:bCs/>
          <w:iCs/>
          <w:caps/>
          <w:sz w:val="28"/>
          <w:szCs w:val="28"/>
          <w:lang w:eastAsia="ru-RU"/>
        </w:rPr>
      </w:pPr>
      <w:r w:rsidRPr="00E82250">
        <w:rPr>
          <w:rFonts w:ascii="Times New Roman" w:eastAsia="Lucida Sans Unicode" w:hAnsi="Times New Roman" w:cs="Times New Roman"/>
          <w:b/>
          <w:bCs/>
          <w:iCs/>
          <w:caps/>
          <w:sz w:val="28"/>
          <w:szCs w:val="28"/>
          <w:lang w:eastAsia="ru-RU"/>
        </w:rPr>
        <w:t>Лекция 3</w:t>
      </w:r>
    </w:p>
    <w:p w14:paraId="612F8B38" w14:textId="77FCCAAB" w:rsidR="00B151CA" w:rsidRDefault="00B151CA" w:rsidP="00E82250">
      <w:pPr>
        <w:spacing w:after="0" w:line="240" w:lineRule="auto"/>
        <w:ind w:firstLine="709"/>
        <w:jc w:val="center"/>
        <w:rPr>
          <w:rFonts w:ascii="Times New Roman" w:eastAsia="Lucida Sans Unicode" w:hAnsi="Times New Roman" w:cs="Times New Roman"/>
          <w:b/>
          <w:bCs/>
          <w:iCs/>
          <w:caps/>
          <w:sz w:val="28"/>
          <w:szCs w:val="28"/>
          <w:lang w:eastAsia="ru-RU"/>
        </w:rPr>
      </w:pPr>
    </w:p>
    <w:p w14:paraId="4DD797C3" w14:textId="3FD17BF4" w:rsidR="00B151CA" w:rsidRPr="00B151CA" w:rsidRDefault="00B151CA" w:rsidP="00B151CA">
      <w:pPr>
        <w:ind w:firstLine="709"/>
        <w:jc w:val="center"/>
        <w:rPr>
          <w:rFonts w:ascii="Times New Roman" w:hAnsi="Times New Roman" w:cs="Times New Roman"/>
          <w:caps/>
          <w:sz w:val="28"/>
          <w:szCs w:val="28"/>
          <w:lang w:eastAsia="ru-RU"/>
        </w:rPr>
      </w:pPr>
      <w:r w:rsidRPr="00B151CA">
        <w:rPr>
          <w:rFonts w:ascii="Times New Roman" w:hAnsi="Times New Roman" w:cs="Times New Roman"/>
          <w:caps/>
          <w:sz w:val="28"/>
          <w:szCs w:val="28"/>
          <w:lang w:eastAsia="ru-RU"/>
        </w:rPr>
        <w:t>Исходная высотная и плановая основа геодезического мониторинга</w:t>
      </w:r>
    </w:p>
    <w:p w14:paraId="62E5DF97" w14:textId="4DF43419" w:rsidR="00B151CA" w:rsidRDefault="00B151CA" w:rsidP="00B151CA">
      <w:pPr>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 xml:space="preserve">Для уникальных зданий и сооружений в качестве исходной высотной основы рекомендуется использовать кусты глубинных реперов. Число глубинных реперов в кусте должно быть не менее трех. Число кустов для объекта строительства определяют в ППР. Реперы закладывают буровым способом на глубину от 3 м и не менее 1 м ниже глубины промерзания. Конструкция глубинного репера показана </w:t>
      </w:r>
      <w:r>
        <w:rPr>
          <w:rFonts w:ascii="Times New Roman" w:hAnsi="Times New Roman" w:cs="Times New Roman"/>
          <w:sz w:val="28"/>
          <w:szCs w:val="28"/>
          <w:lang w:eastAsia="ru-RU"/>
        </w:rPr>
        <w:t>на рисунке 1</w:t>
      </w:r>
      <w:r w:rsidRPr="00B151CA">
        <w:rPr>
          <w:rFonts w:ascii="Times New Roman" w:hAnsi="Times New Roman" w:cs="Times New Roman"/>
          <w:sz w:val="28"/>
          <w:szCs w:val="28"/>
          <w:lang w:eastAsia="ru-RU"/>
        </w:rPr>
        <w:t xml:space="preserve">. В зависимости от условий местности реперы в плане располагают по углам равностороннего треугольника или по прямой линии. Расстояние между соседними реперами в кусте не должно превышать 12 м. Наиболее устойчивый репер в кусте служит исходной высотной основой как во время строительства, так и в период эксплуатации. </w:t>
      </w:r>
      <w:r>
        <w:rPr>
          <w:rFonts w:ascii="Times New Roman" w:hAnsi="Times New Roman" w:cs="Times New Roman"/>
          <w:sz w:val="28"/>
          <w:szCs w:val="28"/>
          <w:lang w:eastAsia="ru-RU"/>
        </w:rPr>
        <w:t>На рисунке 2</w:t>
      </w:r>
      <w:r w:rsidRPr="00B151CA">
        <w:rPr>
          <w:rFonts w:ascii="Times New Roman" w:hAnsi="Times New Roman" w:cs="Times New Roman"/>
          <w:sz w:val="28"/>
          <w:szCs w:val="28"/>
          <w:lang w:eastAsia="ru-RU"/>
        </w:rPr>
        <w:t xml:space="preserve"> приведен пример вычисления наиболее устойчивого репера.</w:t>
      </w:r>
    </w:p>
    <w:p w14:paraId="33353E14" w14:textId="25858100" w:rsidR="00B151CA" w:rsidRDefault="00B151CA" w:rsidP="00B151CA">
      <w:pPr>
        <w:ind w:firstLine="709"/>
        <w:jc w:val="center"/>
        <w:rPr>
          <w:rFonts w:ascii="Times New Roman" w:hAnsi="Times New Roman" w:cs="Times New Roman"/>
          <w:sz w:val="28"/>
          <w:szCs w:val="28"/>
          <w:lang w:eastAsia="ru-RU"/>
        </w:rPr>
      </w:pPr>
      <w:r>
        <w:rPr>
          <w:noProof/>
        </w:rPr>
        <w:drawing>
          <wp:inline distT="0" distB="0" distL="0" distR="0" wp14:anchorId="65321B93" wp14:editId="5E9216E7">
            <wp:extent cx="2531211" cy="431292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32288" cy="4314755"/>
                    </a:xfrm>
                    <a:prstGeom prst="rect">
                      <a:avLst/>
                    </a:prstGeom>
                    <a:noFill/>
                    <a:ln>
                      <a:noFill/>
                    </a:ln>
                  </pic:spPr>
                </pic:pic>
              </a:graphicData>
            </a:graphic>
          </wp:inline>
        </w:drawing>
      </w:r>
    </w:p>
    <w:p w14:paraId="0DB78EDF" w14:textId="77777777" w:rsidR="00B151CA" w:rsidRPr="00B151CA" w:rsidRDefault="00B151CA" w:rsidP="00B151CA">
      <w:pPr>
        <w:shd w:val="clear" w:color="auto" w:fill="FFFFFF"/>
        <w:spacing w:before="120" w:after="120" w:line="240" w:lineRule="auto"/>
        <w:jc w:val="center"/>
        <w:rPr>
          <w:rFonts w:ascii="Times New Roman" w:eastAsia="Times New Roman" w:hAnsi="Times New Roman" w:cs="Times New Roman"/>
          <w:color w:val="000000"/>
          <w:sz w:val="20"/>
          <w:szCs w:val="20"/>
          <w:lang w:val="ru-KZ" w:eastAsia="ru-KZ"/>
        </w:rPr>
      </w:pPr>
      <w:r w:rsidRPr="00B151CA">
        <w:rPr>
          <w:rFonts w:ascii="Times New Roman" w:eastAsia="Times New Roman" w:hAnsi="Times New Roman" w:cs="Times New Roman"/>
          <w:b/>
          <w:bCs/>
          <w:color w:val="000000"/>
          <w:sz w:val="20"/>
          <w:szCs w:val="20"/>
          <w:lang w:val="ru-KZ" w:eastAsia="ru-KZ"/>
        </w:rPr>
        <w:t>Рисунок 1. Глубинный репер трубчатой конструкции</w:t>
      </w:r>
    </w:p>
    <w:p w14:paraId="55F0B10A" w14:textId="77777777" w:rsidR="00B151CA" w:rsidRPr="00B151CA" w:rsidRDefault="00B151CA" w:rsidP="00B151CA">
      <w:pPr>
        <w:spacing w:before="120" w:after="120" w:line="240" w:lineRule="auto"/>
        <w:jc w:val="center"/>
        <w:rPr>
          <w:rFonts w:ascii="Times New Roman" w:eastAsia="Times New Roman" w:hAnsi="Times New Roman" w:cs="Times New Roman"/>
          <w:color w:val="000000"/>
          <w:sz w:val="20"/>
          <w:szCs w:val="20"/>
          <w:lang w:val="ru-KZ" w:eastAsia="ru-KZ"/>
        </w:rPr>
      </w:pPr>
      <w:r w:rsidRPr="00B151CA">
        <w:rPr>
          <w:rFonts w:ascii="Times New Roman" w:eastAsia="Times New Roman" w:hAnsi="Times New Roman" w:cs="Times New Roman"/>
          <w:color w:val="000000"/>
          <w:sz w:val="20"/>
          <w:szCs w:val="20"/>
          <w:lang w:val="ru-KZ" w:eastAsia="ru-KZ"/>
        </w:rPr>
        <w:t>1 - высотная марка; 2 - крышка; 3 - реперная труба; 4 - труба обсадная; 5 - гидроизоляция; 6 - якорь (бетон); 7- диафрагма; 8 - перфорация; 9 - фланец</w:t>
      </w:r>
    </w:p>
    <w:p w14:paraId="27BF9633" w14:textId="0DC4B709" w:rsidR="00B151CA" w:rsidRPr="00B151CA" w:rsidRDefault="00B151CA" w:rsidP="00B151CA">
      <w:pPr>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p>
    <w:p w14:paraId="6C3EADE1" w14:textId="44ED7C9D" w:rsidR="00B151CA" w:rsidRDefault="00B151CA" w:rsidP="00B151CA">
      <w:pPr>
        <w:jc w:val="center"/>
        <w:rPr>
          <w:rFonts w:ascii="Times New Roman" w:hAnsi="Times New Roman" w:cs="Times New Roman"/>
          <w:sz w:val="28"/>
          <w:szCs w:val="28"/>
          <w:lang w:eastAsia="ru-RU"/>
        </w:rPr>
      </w:pPr>
      <w:r w:rsidRPr="00B151CA">
        <w:rPr>
          <w:rFonts w:ascii="Times New Roman" w:hAnsi="Times New Roman" w:cs="Times New Roman"/>
          <w:sz w:val="28"/>
          <w:szCs w:val="28"/>
          <w:lang w:eastAsia="ru-RU"/>
        </w:rPr>
        <w:lastRenderedPageBreak/>
        <w:drawing>
          <wp:inline distT="0" distB="0" distL="0" distR="0" wp14:anchorId="0D100A43" wp14:editId="2B016E79">
            <wp:extent cx="5940425" cy="267906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2679065"/>
                    </a:xfrm>
                    <a:prstGeom prst="rect">
                      <a:avLst/>
                    </a:prstGeom>
                  </pic:spPr>
                </pic:pic>
              </a:graphicData>
            </a:graphic>
          </wp:inline>
        </w:drawing>
      </w:r>
    </w:p>
    <w:p w14:paraId="65D27B1C" w14:textId="2EA325C0" w:rsidR="00B151CA" w:rsidRDefault="00B151CA" w:rsidP="00B151CA">
      <w:pPr>
        <w:jc w:val="center"/>
        <w:rPr>
          <w:rFonts w:ascii="Times New Roman" w:hAnsi="Times New Roman" w:cs="Times New Roman"/>
          <w:sz w:val="28"/>
          <w:szCs w:val="28"/>
          <w:lang w:eastAsia="ru-RU"/>
        </w:rPr>
      </w:pPr>
      <w:r>
        <w:rPr>
          <w:rFonts w:ascii="Times New Roman" w:hAnsi="Times New Roman" w:cs="Times New Roman"/>
          <w:sz w:val="28"/>
          <w:szCs w:val="28"/>
          <w:lang w:eastAsia="ru-RU"/>
        </w:rPr>
        <w:t>Рисунок 2 Куст реперов</w:t>
      </w:r>
    </w:p>
    <w:p w14:paraId="3F0BCD44" w14:textId="77777777" w:rsidR="00B151CA" w:rsidRDefault="00B151CA" w:rsidP="00B151CA">
      <w:pPr>
        <w:spacing w:after="0" w:line="240" w:lineRule="auto"/>
        <w:ind w:firstLine="709"/>
        <w:jc w:val="both"/>
        <w:rPr>
          <w:rFonts w:ascii="Times New Roman" w:hAnsi="Times New Roman" w:cs="Times New Roman"/>
          <w:sz w:val="28"/>
          <w:szCs w:val="28"/>
          <w:lang w:eastAsia="ru-RU"/>
        </w:rPr>
      </w:pPr>
    </w:p>
    <w:p w14:paraId="7BF1DD0B" w14:textId="78546E7A"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В качестве исходной высотной основы в отдельных случаях могут использоваться стенные реперы, установленные в цокольных частях зданий и сооружений, осадка фундаментов которых практически стабилизировалась. К ним относятся существующие стенные и грунтовые реперы государственной (городской) геодезической сети, стабильность которых подтверждена многолетними измерениями.</w:t>
      </w:r>
    </w:p>
    <w:p w14:paraId="5F4E3261" w14:textId="5150AA5A"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Исходную высотную основу размещают:</w:t>
      </w:r>
    </w:p>
    <w:p w14:paraId="658D8133" w14:textId="17066030"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B151CA">
        <w:rPr>
          <w:rFonts w:ascii="Times New Roman" w:hAnsi="Times New Roman" w:cs="Times New Roman"/>
          <w:sz w:val="28"/>
          <w:szCs w:val="28"/>
          <w:lang w:eastAsia="ru-RU"/>
        </w:rPr>
        <w:t>в стороне от проездов, подземных коммуникаций, складских и других территорий, где возможны вибрации от движения транспорта;</w:t>
      </w:r>
    </w:p>
    <w:p w14:paraId="70754CDC" w14:textId="642B8D7A"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 </w:t>
      </w:r>
      <w:r w:rsidRPr="00B151CA">
        <w:rPr>
          <w:rFonts w:ascii="Times New Roman" w:hAnsi="Times New Roman" w:cs="Times New Roman"/>
          <w:sz w:val="28"/>
          <w:szCs w:val="28"/>
          <w:lang w:eastAsia="ru-RU"/>
        </w:rPr>
        <w:t>вне зоны распространения давления на грунт от возводимого здания или сооружения;</w:t>
      </w:r>
    </w:p>
    <w:p w14:paraId="65289F96" w14:textId="19B82C05"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B151CA">
        <w:rPr>
          <w:rFonts w:ascii="Times New Roman" w:hAnsi="Times New Roman" w:cs="Times New Roman"/>
          <w:sz w:val="28"/>
          <w:szCs w:val="28"/>
          <w:lang w:eastAsia="ru-RU"/>
        </w:rPr>
        <w:t>вне зоны влияния других вновь строящихся зданий и сооружений.</w:t>
      </w:r>
    </w:p>
    <w:p w14:paraId="43C565FC" w14:textId="4002139B"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Практически удаление исходной высотной основы от сооружения не должно быть менее 150 м (не менее 10 глубин заложения фундамента). Местоположение и конструкцию глубинных реперов определяют при разработке ППР.</w:t>
      </w:r>
    </w:p>
    <w:p w14:paraId="4EEC4005" w14:textId="17562687"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Измерения и контроль стабильности исходной высотной основы осуществляют геометрическим нивелированием коротким визирным лучом в каждом цикле измерений.</w:t>
      </w:r>
    </w:p>
    <w:p w14:paraId="18C6D9F8" w14:textId="5F10D459"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Исходные глубинные реперы закладывают не позднее чем за 2 месяца до начала наблюдений. После усадки реперов на них должна быть передана высотная отметка от ближайших пунктов государственной нивелирной сети.</w:t>
      </w:r>
    </w:p>
    <w:p w14:paraId="0FE7143C" w14:textId="39A46F1D"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 xml:space="preserve">Привязочный ход является связующим звеном в схеме измерений между исходной высотной основой и деформационной сетью. Он используется для передачи отметки от исходной высотной основы на осадочные деформационные марки объекта мониторинга. При проложении привязочного нивелирного хода рейки устанавливают на головки металлических башмаков, костылей или на дюбели, забитые в бетон или </w:t>
      </w:r>
      <w:r w:rsidRPr="00B151CA">
        <w:rPr>
          <w:rFonts w:ascii="Times New Roman" w:hAnsi="Times New Roman" w:cs="Times New Roman"/>
          <w:sz w:val="28"/>
          <w:szCs w:val="28"/>
          <w:lang w:eastAsia="ru-RU"/>
        </w:rPr>
        <w:lastRenderedPageBreak/>
        <w:t>асфальт. Измерения в привязочном ходе выполняют методом геометрического нивелирования коротким визирным лучом в прямом и обратном направлениях.</w:t>
      </w:r>
    </w:p>
    <w:p w14:paraId="2E8AD7EB" w14:textId="74476FDE"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Для измерения горизонтальных перемещений и кренов на объекте наблюдений проектируют и закладывают плановую деформационную сеть, опорную сеть и вспомогательные пункты.</w:t>
      </w:r>
    </w:p>
    <w:p w14:paraId="123C4BE3" w14:textId="739B8AA9"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Пункты опорной сети служат исходной основой, определяющей неизменность основной схемы измерений. Их закрепляют вне зоны деформаций. Вспомогательные пункты являются связующими в схеме измерений и используются для передачи плановых координат от опорных пунктов к деформационным маркам. В каждом цикле измерений проверяют устойчивость вспомогательных пунктов.</w:t>
      </w:r>
    </w:p>
    <w:p w14:paraId="36B84E51" w14:textId="31236EB4" w:rsidR="00B151CA" w:rsidRP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Плановая опорная сеть обычно развивается и контролируется (ее устойчивость) в виде сети или одиночных ходов полигонометрии, а также в виде линейно-угловой сети, включающих опорные и вспомогательные пункты. Обязательным условием наблюдений является постоянство схемы измерений.</w:t>
      </w:r>
    </w:p>
    <w:p w14:paraId="37F7EE78" w14:textId="2EF48F7D" w:rsidR="00B151CA" w:rsidRDefault="00B151CA" w:rsidP="00B151CA">
      <w:pPr>
        <w:spacing w:after="0" w:line="240" w:lineRule="auto"/>
        <w:ind w:firstLine="709"/>
        <w:jc w:val="both"/>
        <w:rPr>
          <w:rFonts w:ascii="Times New Roman" w:hAnsi="Times New Roman" w:cs="Times New Roman"/>
          <w:sz w:val="28"/>
          <w:szCs w:val="28"/>
          <w:lang w:eastAsia="ru-RU"/>
        </w:rPr>
      </w:pPr>
      <w:r w:rsidRPr="00B151CA">
        <w:rPr>
          <w:rFonts w:ascii="Times New Roman" w:hAnsi="Times New Roman" w:cs="Times New Roman"/>
          <w:sz w:val="28"/>
          <w:szCs w:val="28"/>
          <w:lang w:eastAsia="ru-RU"/>
        </w:rPr>
        <w:t>Плановые опорные пункты закрепляют геодезическими знаками или марками (</w:t>
      </w:r>
      <w:r>
        <w:rPr>
          <w:rFonts w:ascii="Times New Roman" w:hAnsi="Times New Roman" w:cs="Times New Roman"/>
          <w:sz w:val="28"/>
          <w:szCs w:val="28"/>
          <w:lang w:eastAsia="ru-RU"/>
        </w:rPr>
        <w:t>рисунок 3</w:t>
      </w:r>
      <w:r w:rsidRPr="00B151CA">
        <w:rPr>
          <w:rFonts w:ascii="Times New Roman" w:hAnsi="Times New Roman" w:cs="Times New Roman"/>
          <w:sz w:val="28"/>
          <w:szCs w:val="28"/>
          <w:lang w:eastAsia="ru-RU"/>
        </w:rPr>
        <w:t>). Ими могут быть также пункты государственной (городской) сети.</w:t>
      </w:r>
    </w:p>
    <w:p w14:paraId="57B2A6D3" w14:textId="77318972" w:rsidR="00B151CA" w:rsidRDefault="00B151CA" w:rsidP="00B151CA">
      <w:pPr>
        <w:spacing w:after="0" w:line="240" w:lineRule="auto"/>
        <w:ind w:firstLine="709"/>
        <w:jc w:val="center"/>
        <w:rPr>
          <w:rFonts w:ascii="Times New Roman" w:hAnsi="Times New Roman" w:cs="Times New Roman"/>
          <w:sz w:val="28"/>
          <w:szCs w:val="28"/>
          <w:lang w:eastAsia="ru-RU"/>
        </w:rPr>
      </w:pPr>
      <w:r>
        <w:rPr>
          <w:noProof/>
        </w:rPr>
        <w:drawing>
          <wp:inline distT="0" distB="0" distL="0" distR="0" wp14:anchorId="4E570030" wp14:editId="05DB4A29">
            <wp:extent cx="2522220" cy="374142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2220" cy="3741420"/>
                    </a:xfrm>
                    <a:prstGeom prst="rect">
                      <a:avLst/>
                    </a:prstGeom>
                    <a:noFill/>
                    <a:ln>
                      <a:noFill/>
                    </a:ln>
                  </pic:spPr>
                </pic:pic>
              </a:graphicData>
            </a:graphic>
          </wp:inline>
        </w:drawing>
      </w:r>
    </w:p>
    <w:p w14:paraId="0B6B1C4C" w14:textId="77777777" w:rsidR="00B151CA" w:rsidRPr="00B151CA" w:rsidRDefault="00B151CA" w:rsidP="00B151CA">
      <w:pPr>
        <w:shd w:val="clear" w:color="auto" w:fill="FFFFFF"/>
        <w:spacing w:before="120" w:after="120" w:line="240" w:lineRule="auto"/>
        <w:jc w:val="center"/>
        <w:rPr>
          <w:rFonts w:ascii="Times New Roman" w:eastAsia="Times New Roman" w:hAnsi="Times New Roman" w:cs="Times New Roman"/>
          <w:color w:val="000000"/>
          <w:sz w:val="20"/>
          <w:szCs w:val="20"/>
          <w:lang w:val="ru-KZ" w:eastAsia="ru-KZ"/>
        </w:rPr>
      </w:pPr>
      <w:r w:rsidRPr="00B151CA">
        <w:rPr>
          <w:rFonts w:ascii="Times New Roman" w:eastAsia="Times New Roman" w:hAnsi="Times New Roman" w:cs="Times New Roman"/>
          <w:b/>
          <w:bCs/>
          <w:color w:val="000000"/>
          <w:sz w:val="20"/>
          <w:szCs w:val="20"/>
          <w:lang w:val="ru-KZ" w:eastAsia="ru-KZ"/>
        </w:rPr>
        <w:t>Рисунок 3. Деформационные марки, устанавливаемые в строительную конструкцию</w:t>
      </w:r>
    </w:p>
    <w:p w14:paraId="27294F3A" w14:textId="77777777" w:rsidR="00B151CA" w:rsidRPr="00B151CA" w:rsidRDefault="00B151CA" w:rsidP="00B151CA">
      <w:pPr>
        <w:shd w:val="clear" w:color="auto" w:fill="FFFFFF"/>
        <w:spacing w:before="120" w:after="120" w:line="240" w:lineRule="auto"/>
        <w:jc w:val="center"/>
        <w:rPr>
          <w:rFonts w:ascii="Times New Roman" w:eastAsia="Times New Roman" w:hAnsi="Times New Roman" w:cs="Times New Roman"/>
          <w:color w:val="000000"/>
          <w:sz w:val="20"/>
          <w:szCs w:val="20"/>
          <w:lang w:val="ru-KZ" w:eastAsia="ru-KZ"/>
        </w:rPr>
      </w:pPr>
      <w:r w:rsidRPr="00B151CA">
        <w:rPr>
          <w:rFonts w:ascii="Times New Roman" w:eastAsia="Times New Roman" w:hAnsi="Times New Roman" w:cs="Times New Roman"/>
          <w:i/>
          <w:iCs/>
          <w:color w:val="000000"/>
          <w:sz w:val="20"/>
          <w:szCs w:val="20"/>
          <w:lang w:val="ru-KZ" w:eastAsia="ru-KZ"/>
        </w:rPr>
        <w:t>а</w:t>
      </w:r>
      <w:r w:rsidRPr="00B151CA">
        <w:rPr>
          <w:rFonts w:ascii="Times New Roman" w:eastAsia="Times New Roman" w:hAnsi="Times New Roman" w:cs="Times New Roman"/>
          <w:color w:val="000000"/>
          <w:sz w:val="20"/>
          <w:szCs w:val="20"/>
          <w:lang w:val="ru-KZ" w:eastAsia="ru-KZ"/>
        </w:rPr>
        <w:t> - штыревая марка: 1 - сфера; 2 - штыри (арматура); </w:t>
      </w:r>
      <w:r w:rsidRPr="00B151CA">
        <w:rPr>
          <w:rFonts w:ascii="Times New Roman" w:eastAsia="Times New Roman" w:hAnsi="Times New Roman" w:cs="Times New Roman"/>
          <w:i/>
          <w:iCs/>
          <w:color w:val="000000"/>
          <w:sz w:val="20"/>
          <w:szCs w:val="20"/>
          <w:lang w:val="ru-KZ" w:eastAsia="ru-KZ"/>
        </w:rPr>
        <w:t>б</w:t>
      </w:r>
      <w:r w:rsidRPr="00B151CA">
        <w:rPr>
          <w:rFonts w:ascii="Times New Roman" w:eastAsia="Times New Roman" w:hAnsi="Times New Roman" w:cs="Times New Roman"/>
          <w:color w:val="000000"/>
          <w:sz w:val="20"/>
          <w:szCs w:val="20"/>
          <w:lang w:val="ru-KZ" w:eastAsia="ru-KZ"/>
        </w:rPr>
        <w:t> - анкерная марка: 1 - корпус марки; 2 - клиновой анкер; 3 - шарик для установки нивелирной рейки</w:t>
      </w:r>
    </w:p>
    <w:p w14:paraId="4272CEDA" w14:textId="76D11FB6" w:rsidR="00B151CA" w:rsidRDefault="00B151CA" w:rsidP="00B151CA">
      <w:pPr>
        <w:spacing w:after="0" w:line="240" w:lineRule="auto"/>
        <w:ind w:firstLine="709"/>
        <w:jc w:val="center"/>
        <w:rPr>
          <w:rFonts w:ascii="Times New Roman" w:hAnsi="Times New Roman" w:cs="Times New Roman"/>
          <w:sz w:val="28"/>
          <w:szCs w:val="28"/>
          <w:lang w:val="ru-KZ" w:eastAsia="ru-RU"/>
        </w:rPr>
      </w:pPr>
    </w:p>
    <w:p w14:paraId="4FBA796F" w14:textId="77777777" w:rsidR="00B151CA" w:rsidRPr="00B151CA" w:rsidRDefault="00B151CA" w:rsidP="00B151CA">
      <w:pPr>
        <w:spacing w:after="0" w:line="240" w:lineRule="auto"/>
        <w:ind w:firstLine="709"/>
        <w:jc w:val="center"/>
        <w:rPr>
          <w:rFonts w:ascii="Times New Roman" w:hAnsi="Times New Roman" w:cs="Times New Roman"/>
          <w:sz w:val="28"/>
          <w:szCs w:val="28"/>
          <w:lang w:val="ru-KZ" w:eastAsia="ru-RU"/>
        </w:rPr>
      </w:pPr>
    </w:p>
    <w:p w14:paraId="1653E4F8" w14:textId="77777777" w:rsidR="00E82250" w:rsidRDefault="00E82250" w:rsidP="00C7237F">
      <w:pPr>
        <w:spacing w:after="0" w:line="240" w:lineRule="auto"/>
        <w:ind w:firstLine="709"/>
        <w:jc w:val="both"/>
        <w:rPr>
          <w:rFonts w:ascii="Times New Roman" w:eastAsia="Lucida Sans Unicode" w:hAnsi="Times New Roman" w:cs="Times New Roman"/>
          <w:b/>
          <w:bCs/>
          <w:iCs/>
          <w:caps/>
          <w:sz w:val="28"/>
          <w:szCs w:val="28"/>
          <w:lang w:eastAsia="ru-RU"/>
        </w:rPr>
      </w:pPr>
    </w:p>
    <w:p w14:paraId="2ADE9BE0" w14:textId="14A8C35B" w:rsidR="00C7237F" w:rsidRPr="00B151CA" w:rsidRDefault="00B151CA" w:rsidP="00E82250">
      <w:pPr>
        <w:spacing w:after="0" w:line="240" w:lineRule="auto"/>
        <w:ind w:firstLine="709"/>
        <w:jc w:val="center"/>
        <w:rPr>
          <w:rFonts w:ascii="Times New Roman" w:eastAsia="Lucida Sans Unicode" w:hAnsi="Times New Roman" w:cs="Times New Roman"/>
          <w:b/>
          <w:bCs/>
          <w:iCs/>
          <w:sz w:val="28"/>
          <w:szCs w:val="28"/>
          <w:lang w:eastAsia="ru-RU"/>
        </w:rPr>
      </w:pPr>
      <w:r>
        <w:rPr>
          <w:rFonts w:ascii="Times New Roman" w:eastAsia="Lucida Sans Unicode" w:hAnsi="Times New Roman" w:cs="Times New Roman"/>
          <w:b/>
          <w:bCs/>
          <w:iCs/>
          <w:sz w:val="28"/>
          <w:szCs w:val="28"/>
          <w:lang w:eastAsia="ru-RU"/>
        </w:rPr>
        <w:lastRenderedPageBreak/>
        <w:t>3</w:t>
      </w:r>
      <w:r w:rsidRPr="00B151CA">
        <w:rPr>
          <w:rFonts w:ascii="Times New Roman" w:eastAsia="Lucida Sans Unicode" w:hAnsi="Times New Roman" w:cs="Times New Roman"/>
          <w:b/>
          <w:bCs/>
          <w:iCs/>
          <w:sz w:val="28"/>
          <w:szCs w:val="28"/>
          <w:lang w:eastAsia="ru-RU"/>
        </w:rPr>
        <w:t xml:space="preserve">. 1 </w:t>
      </w:r>
      <w:r w:rsidR="00BA4D85" w:rsidRPr="00B151CA">
        <w:rPr>
          <w:rFonts w:ascii="Times New Roman" w:eastAsia="Lucida Sans Unicode" w:hAnsi="Times New Roman" w:cs="Times New Roman"/>
          <w:b/>
          <w:bCs/>
          <w:iCs/>
          <w:sz w:val="28"/>
          <w:szCs w:val="28"/>
          <w:lang w:eastAsia="ru-RU"/>
        </w:rPr>
        <w:t>Геодезические знаки</w:t>
      </w:r>
    </w:p>
    <w:p w14:paraId="390EB44C" w14:textId="77777777" w:rsidR="00C7237F" w:rsidRPr="00C7237F" w:rsidRDefault="00C7237F" w:rsidP="00C7237F">
      <w:pPr>
        <w:spacing w:after="0" w:line="240" w:lineRule="auto"/>
        <w:ind w:firstLine="709"/>
        <w:jc w:val="both"/>
        <w:rPr>
          <w:rFonts w:ascii="Times New Roman" w:eastAsia="Times New Roman" w:hAnsi="Times New Roman" w:cs="Times New Roman"/>
          <w:sz w:val="28"/>
          <w:szCs w:val="28"/>
          <w:lang w:eastAsia="ru-RU"/>
        </w:rPr>
      </w:pPr>
    </w:p>
    <w:p w14:paraId="04278BDF" w14:textId="77777777" w:rsidR="00786156" w:rsidRDefault="006012A3" w:rsidP="00C7237F">
      <w:pPr>
        <w:spacing w:after="0" w:line="240" w:lineRule="auto"/>
        <w:ind w:firstLine="709"/>
        <w:jc w:val="both"/>
        <w:rPr>
          <w:rFonts w:ascii="Times New Roman" w:hAnsi="Times New Roman" w:cs="Times New Roman"/>
          <w:sz w:val="28"/>
          <w:szCs w:val="28"/>
        </w:rPr>
      </w:pPr>
      <w:r w:rsidRPr="006012A3">
        <w:rPr>
          <w:rFonts w:ascii="Times New Roman" w:hAnsi="Times New Roman" w:cs="Times New Roman"/>
          <w:sz w:val="28"/>
          <w:szCs w:val="28"/>
        </w:rPr>
        <w:t>Существенную роль в организации наблюдений за деформациями сооружений отводится геодезическим знакам. По назначению знаки разделяют на опорные, деформационные и вспомогательные, а также на плановые, высотные и планово</w:t>
      </w:r>
      <w:r w:rsidR="00FC61D4">
        <w:rPr>
          <w:rFonts w:ascii="Times New Roman" w:hAnsi="Times New Roman" w:cs="Times New Roman"/>
          <w:sz w:val="28"/>
          <w:szCs w:val="28"/>
          <w:lang w:val="kk-KZ"/>
        </w:rPr>
        <w:t>-</w:t>
      </w:r>
      <w:r w:rsidRPr="006012A3">
        <w:rPr>
          <w:rFonts w:ascii="Times New Roman" w:hAnsi="Times New Roman" w:cs="Times New Roman"/>
          <w:sz w:val="28"/>
          <w:szCs w:val="28"/>
        </w:rPr>
        <w:t>высотные.</w:t>
      </w:r>
    </w:p>
    <w:p w14:paraId="7C2DAFB1"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b/>
          <w:sz w:val="28"/>
          <w:szCs w:val="28"/>
        </w:rPr>
        <w:t>Опорные знаки</w:t>
      </w:r>
      <w:r w:rsidRPr="00F25BDC">
        <w:rPr>
          <w:rFonts w:ascii="Times New Roman" w:hAnsi="Times New Roman" w:cs="Times New Roman"/>
          <w:sz w:val="28"/>
          <w:szCs w:val="28"/>
        </w:rPr>
        <w:t xml:space="preserve"> служат для закрепления в схеме измерений деформаций исходных пунктов, относительно которых определяют величины деформаций. Положение их на протяжении всего периода наблюдений принимают неизменным. </w:t>
      </w:r>
    </w:p>
    <w:p w14:paraId="7FBA16A7"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b/>
          <w:sz w:val="28"/>
          <w:szCs w:val="28"/>
        </w:rPr>
        <w:t>Деформационные знаки</w:t>
      </w:r>
      <w:r w:rsidRPr="00F25BDC">
        <w:rPr>
          <w:rFonts w:ascii="Times New Roman" w:hAnsi="Times New Roman" w:cs="Times New Roman"/>
          <w:sz w:val="28"/>
          <w:szCs w:val="28"/>
        </w:rPr>
        <w:t xml:space="preserve"> закрепляются непосредственно на исследуемом сооружении и, перемещаясь вместе с ним, характеризуют изменение его положение в пространстве. </w:t>
      </w:r>
    </w:p>
    <w:p w14:paraId="21040087"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b/>
          <w:sz w:val="28"/>
          <w:szCs w:val="28"/>
        </w:rPr>
        <w:t>Вспомогательные знаки</w:t>
      </w:r>
      <w:r w:rsidRPr="00F25BDC">
        <w:rPr>
          <w:rFonts w:ascii="Times New Roman" w:hAnsi="Times New Roman" w:cs="Times New Roman"/>
          <w:sz w:val="28"/>
          <w:szCs w:val="28"/>
        </w:rPr>
        <w:t xml:space="preserve"> являются связующими в схеме измерений для передачи координат и высоты от опорных знаков к деформационным. Стабильность их положения требуется лишь на период цикла наблюдений.</w:t>
      </w:r>
    </w:p>
    <w:p w14:paraId="3194F843"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b/>
          <w:sz w:val="28"/>
          <w:szCs w:val="28"/>
        </w:rPr>
        <w:t>Плановые знаки</w:t>
      </w:r>
      <w:r w:rsidRPr="00F25BDC">
        <w:rPr>
          <w:rFonts w:ascii="Times New Roman" w:hAnsi="Times New Roman" w:cs="Times New Roman"/>
          <w:sz w:val="28"/>
          <w:szCs w:val="28"/>
        </w:rPr>
        <w:t xml:space="preserve"> предназначены для определения горизонтальных смещений сооружений, а </w:t>
      </w:r>
      <w:r w:rsidRPr="00F25BDC">
        <w:rPr>
          <w:rFonts w:ascii="Times New Roman" w:hAnsi="Times New Roman" w:cs="Times New Roman"/>
          <w:b/>
          <w:sz w:val="28"/>
          <w:szCs w:val="28"/>
        </w:rPr>
        <w:t>высотные знаки</w:t>
      </w:r>
      <w:r w:rsidRPr="00F25BDC">
        <w:rPr>
          <w:rFonts w:ascii="Times New Roman" w:hAnsi="Times New Roman" w:cs="Times New Roman"/>
          <w:sz w:val="28"/>
          <w:szCs w:val="28"/>
        </w:rPr>
        <w:t xml:space="preserve"> для наблюдений за осадками и другими видами деформаций, определяемыми по изменениям высот точек сооружения. </w:t>
      </w:r>
    </w:p>
    <w:p w14:paraId="3B04E52D"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b/>
          <w:sz w:val="28"/>
          <w:szCs w:val="28"/>
        </w:rPr>
        <w:t>Планово-высотные знаки</w:t>
      </w:r>
      <w:r w:rsidRPr="00F25BDC">
        <w:rPr>
          <w:rFonts w:ascii="Times New Roman" w:hAnsi="Times New Roman" w:cs="Times New Roman"/>
          <w:sz w:val="28"/>
          <w:szCs w:val="28"/>
        </w:rPr>
        <w:t xml:space="preserve"> служат одновременно для наблюдений за горизонтальными смещениями и осадками сооружений. </w:t>
      </w:r>
    </w:p>
    <w:p w14:paraId="45D8CA16"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В зависимости от требуемой точности и применяемой методики измерения деформаций используют различные по конструкции опорные знаки. Чем выше точность, тем более стабильным должно быть положение знаков. Стабильность знаков обеспечивается выбором благоприятного места и над</w:t>
      </w:r>
      <w:r>
        <w:rPr>
          <w:rFonts w:ascii="Times New Roman" w:hAnsi="Times New Roman" w:cs="Times New Roman"/>
          <w:sz w:val="28"/>
          <w:szCs w:val="28"/>
        </w:rPr>
        <w:t>ё</w:t>
      </w:r>
      <w:r w:rsidRPr="00F25BDC">
        <w:rPr>
          <w:rFonts w:ascii="Times New Roman" w:hAnsi="Times New Roman" w:cs="Times New Roman"/>
          <w:sz w:val="28"/>
          <w:szCs w:val="28"/>
        </w:rPr>
        <w:t xml:space="preserve">жной глубины их закладки. </w:t>
      </w:r>
    </w:p>
    <w:p w14:paraId="28CD868F"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 xml:space="preserve">Опорные знаки размещают вне зоны возможного влияния на них оползней, карста, подземных выработок, гидродинамических и гидротермических воздействий, а также вне зоны напряжений в грунтах от массы сооружений, динамических нагрузок от работающих механизмов и движущего транспорта. </w:t>
      </w:r>
    </w:p>
    <w:p w14:paraId="6FAFEA3F"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 xml:space="preserve">Наибольшей устойчивостью обладают </w:t>
      </w:r>
      <w:r w:rsidRPr="00F25BDC">
        <w:rPr>
          <w:rFonts w:ascii="Times New Roman" w:hAnsi="Times New Roman" w:cs="Times New Roman"/>
          <w:b/>
          <w:sz w:val="28"/>
          <w:szCs w:val="28"/>
        </w:rPr>
        <w:t>глубинные знаки</w:t>
      </w:r>
      <w:r w:rsidRPr="00F25BDC">
        <w:rPr>
          <w:rFonts w:ascii="Times New Roman" w:hAnsi="Times New Roman" w:cs="Times New Roman"/>
          <w:sz w:val="28"/>
          <w:szCs w:val="28"/>
        </w:rPr>
        <w:t>, закрепляемые в практически несжимаемых скальных грунтах</w:t>
      </w:r>
      <w:r>
        <w:rPr>
          <w:rFonts w:ascii="Times New Roman" w:hAnsi="Times New Roman" w:cs="Times New Roman"/>
          <w:sz w:val="28"/>
          <w:szCs w:val="28"/>
        </w:rPr>
        <w:t>,</w:t>
      </w:r>
      <w:r w:rsidRPr="00F25BDC">
        <w:rPr>
          <w:rFonts w:ascii="Times New Roman" w:hAnsi="Times New Roman" w:cs="Times New Roman"/>
          <w:sz w:val="28"/>
          <w:szCs w:val="28"/>
        </w:rPr>
        <w:t xml:space="preserve"> таких как граниты, сланцы, кремнистые и глинистые песчаники, известняки и др.</w:t>
      </w:r>
    </w:p>
    <w:p w14:paraId="4ABA6BF8"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 xml:space="preserve">Широко распространены опорные знаки в виде металлических труб, железобетонных столбов и пилонов, устанавливаемых в котлованах и скважинах. </w:t>
      </w:r>
    </w:p>
    <w:p w14:paraId="6CCCF750"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Оригинальностью конструкции отличаются опорные знаки, основанные на принципе обратного отвеса, представляющие собой проволоку, закрепл</w:t>
      </w:r>
      <w:r>
        <w:rPr>
          <w:rFonts w:ascii="Times New Roman" w:hAnsi="Times New Roman" w:cs="Times New Roman"/>
          <w:sz w:val="28"/>
          <w:szCs w:val="28"/>
        </w:rPr>
        <w:t>ё</w:t>
      </w:r>
      <w:r w:rsidRPr="00F25BDC">
        <w:rPr>
          <w:rFonts w:ascii="Times New Roman" w:hAnsi="Times New Roman" w:cs="Times New Roman"/>
          <w:sz w:val="28"/>
          <w:szCs w:val="28"/>
        </w:rPr>
        <w:t>нную одним концом на глубине устойчивых пород и натягиваемую вертикально при помощи специальной поплавковой системы.</w:t>
      </w:r>
    </w:p>
    <w:p w14:paraId="0E389953" w14:textId="77777777"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 xml:space="preserve">Конструкция верхней части (головки) опорных и вспомогательных знаков должна соответствовать применяемым методам и техническим средствам измерений, обеспечивая необходимую точность центрирования </w:t>
      </w:r>
      <w:r w:rsidRPr="00F25BDC">
        <w:rPr>
          <w:rFonts w:ascii="Times New Roman" w:hAnsi="Times New Roman" w:cs="Times New Roman"/>
          <w:sz w:val="28"/>
          <w:szCs w:val="28"/>
        </w:rPr>
        <w:lastRenderedPageBreak/>
        <w:t xml:space="preserve">теодолита, визирных марок и других измерительных приборов и оборудования. </w:t>
      </w:r>
    </w:p>
    <w:p w14:paraId="2C5EAFF0" w14:textId="7C089C36" w:rsidR="00F25BDC" w:rsidRDefault="00F25BDC" w:rsidP="00C7237F">
      <w:pPr>
        <w:spacing w:after="0" w:line="240" w:lineRule="auto"/>
        <w:ind w:firstLine="709"/>
        <w:jc w:val="both"/>
        <w:rPr>
          <w:rFonts w:ascii="Times New Roman" w:hAnsi="Times New Roman" w:cs="Times New Roman"/>
          <w:sz w:val="28"/>
          <w:szCs w:val="28"/>
        </w:rPr>
      </w:pPr>
      <w:r w:rsidRPr="00F25BDC">
        <w:rPr>
          <w:rFonts w:ascii="Times New Roman" w:hAnsi="Times New Roman" w:cs="Times New Roman"/>
          <w:sz w:val="28"/>
          <w:szCs w:val="28"/>
        </w:rPr>
        <w:t>На рис</w:t>
      </w:r>
      <w:r>
        <w:rPr>
          <w:rFonts w:ascii="Times New Roman" w:hAnsi="Times New Roman" w:cs="Times New Roman"/>
          <w:sz w:val="28"/>
          <w:szCs w:val="28"/>
        </w:rPr>
        <w:t>унке</w:t>
      </w:r>
      <w:r w:rsidRPr="00F25BDC">
        <w:rPr>
          <w:rFonts w:ascii="Times New Roman" w:hAnsi="Times New Roman" w:cs="Times New Roman"/>
          <w:sz w:val="28"/>
          <w:szCs w:val="28"/>
        </w:rPr>
        <w:t xml:space="preserve"> </w:t>
      </w:r>
      <w:r w:rsidR="00A61CCE">
        <w:rPr>
          <w:rFonts w:ascii="Times New Roman" w:hAnsi="Times New Roman" w:cs="Times New Roman"/>
          <w:sz w:val="28"/>
          <w:szCs w:val="28"/>
        </w:rPr>
        <w:t>4</w:t>
      </w:r>
      <w:r w:rsidRPr="00F25BDC">
        <w:rPr>
          <w:rFonts w:ascii="Times New Roman" w:hAnsi="Times New Roman" w:cs="Times New Roman"/>
          <w:sz w:val="28"/>
          <w:szCs w:val="28"/>
        </w:rPr>
        <w:t xml:space="preserve"> показан плановый опорный знак трубчатого типа. Знак представляет собой трубу 3 с регулировочными винтами 1 для выведения головки знака 7 на требуемый горизонт при монтаже. Труба 3 закрепляется в нижних устойчивых породах при помощи бетонного якоря 2 и имеет защитный кожух в виде обсадной трубы 5. Для предохранения загрязнений и попадания воды в нижней части межтрубного пространства закладывается мягкий сальник или битумный слой 4, в верхней части матерчатая диафрагма 6. Конструкция головки знака предусматривает в данном случае принудительное центрирование на знаке теодолита и визирных марок. Центром знака является центрировочная втулка, ось которой при необходимости может быть зафиксирована вкладышем с перекрестием.</w:t>
      </w:r>
    </w:p>
    <w:p w14:paraId="47905929" w14:textId="77777777" w:rsidR="00380554" w:rsidRDefault="00380554" w:rsidP="00380554">
      <w:pPr>
        <w:spacing w:after="0" w:line="240" w:lineRule="auto"/>
        <w:ind w:firstLine="709"/>
        <w:jc w:val="both"/>
        <w:rPr>
          <w:rFonts w:ascii="Times New Roman" w:hAnsi="Times New Roman" w:cs="Times New Roman"/>
          <w:sz w:val="28"/>
          <w:szCs w:val="28"/>
        </w:rPr>
      </w:pPr>
    </w:p>
    <w:p w14:paraId="07B964F9" w14:textId="77777777" w:rsidR="00380554" w:rsidRDefault="00BB4DEE" w:rsidP="00380554">
      <w:pPr>
        <w:spacing w:after="0" w:line="240" w:lineRule="auto"/>
        <w:jc w:val="center"/>
        <w:rPr>
          <w:rFonts w:ascii="Times New Roman" w:hAnsi="Times New Roman" w:cs="Times New Roman"/>
          <w:sz w:val="28"/>
          <w:szCs w:val="28"/>
        </w:rPr>
      </w:pPr>
      <w:r>
        <w:rPr>
          <w:noProof/>
          <w:lang w:eastAsia="ru-RU"/>
        </w:rPr>
        <w:drawing>
          <wp:inline distT="0" distB="0" distL="0" distR="0" wp14:anchorId="3D54C1CE" wp14:editId="779BBE72">
            <wp:extent cx="2828925" cy="36766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2828925" cy="3676650"/>
                    </a:xfrm>
                    <a:prstGeom prst="rect">
                      <a:avLst/>
                    </a:prstGeom>
                  </pic:spPr>
                </pic:pic>
              </a:graphicData>
            </a:graphic>
          </wp:inline>
        </w:drawing>
      </w:r>
    </w:p>
    <w:p w14:paraId="6E634739" w14:textId="77777777" w:rsidR="00380554" w:rsidRDefault="00380554" w:rsidP="00380554">
      <w:pPr>
        <w:spacing w:after="0" w:line="240" w:lineRule="auto"/>
        <w:jc w:val="center"/>
        <w:rPr>
          <w:rFonts w:ascii="Times New Roman" w:hAnsi="Times New Roman" w:cs="Times New Roman"/>
          <w:sz w:val="28"/>
          <w:szCs w:val="28"/>
        </w:rPr>
      </w:pPr>
    </w:p>
    <w:p w14:paraId="71B03A55" w14:textId="31992A38" w:rsidR="00380554" w:rsidRDefault="00380554" w:rsidP="00380554">
      <w:pPr>
        <w:spacing w:after="0" w:line="240" w:lineRule="auto"/>
        <w:jc w:val="center"/>
        <w:rPr>
          <w:rFonts w:ascii="Times New Roman" w:hAnsi="Times New Roman" w:cs="Times New Roman"/>
          <w:sz w:val="28"/>
          <w:szCs w:val="28"/>
        </w:rPr>
      </w:pPr>
      <w:r w:rsidRPr="00380554">
        <w:rPr>
          <w:rFonts w:ascii="Times New Roman" w:hAnsi="Times New Roman" w:cs="Times New Roman"/>
          <w:sz w:val="28"/>
          <w:szCs w:val="28"/>
        </w:rPr>
        <w:t>Рис</w:t>
      </w:r>
      <w:r>
        <w:rPr>
          <w:rFonts w:ascii="Times New Roman" w:hAnsi="Times New Roman" w:cs="Times New Roman"/>
          <w:sz w:val="28"/>
          <w:szCs w:val="28"/>
        </w:rPr>
        <w:t>унок</w:t>
      </w:r>
      <w:r w:rsidRPr="00380554">
        <w:rPr>
          <w:rFonts w:ascii="Times New Roman" w:hAnsi="Times New Roman" w:cs="Times New Roman"/>
          <w:sz w:val="28"/>
          <w:szCs w:val="28"/>
        </w:rPr>
        <w:t xml:space="preserve"> </w:t>
      </w:r>
      <w:r w:rsidR="00A61CCE">
        <w:rPr>
          <w:rFonts w:ascii="Times New Roman" w:hAnsi="Times New Roman" w:cs="Times New Roman"/>
          <w:sz w:val="28"/>
          <w:szCs w:val="28"/>
        </w:rPr>
        <w:t>4</w:t>
      </w:r>
      <w:r w:rsidRPr="00380554">
        <w:rPr>
          <w:rFonts w:ascii="Times New Roman" w:hAnsi="Times New Roman" w:cs="Times New Roman"/>
          <w:sz w:val="28"/>
          <w:szCs w:val="28"/>
        </w:rPr>
        <w:t>. Плановый знак с ж</w:t>
      </w:r>
      <w:r>
        <w:rPr>
          <w:rFonts w:ascii="Times New Roman" w:hAnsi="Times New Roman" w:cs="Times New Roman"/>
          <w:sz w:val="28"/>
          <w:szCs w:val="28"/>
        </w:rPr>
        <w:t>ё</w:t>
      </w:r>
      <w:r w:rsidRPr="00380554">
        <w:rPr>
          <w:rFonts w:ascii="Times New Roman" w:hAnsi="Times New Roman" w:cs="Times New Roman"/>
          <w:sz w:val="28"/>
          <w:szCs w:val="28"/>
        </w:rPr>
        <w:t>сткой консолью</w:t>
      </w:r>
    </w:p>
    <w:p w14:paraId="10BACCFD" w14:textId="77777777" w:rsidR="00380554" w:rsidRDefault="00380554" w:rsidP="00380554">
      <w:pPr>
        <w:spacing w:after="0" w:line="240" w:lineRule="auto"/>
        <w:ind w:firstLine="709"/>
        <w:jc w:val="both"/>
        <w:rPr>
          <w:rFonts w:ascii="Times New Roman" w:hAnsi="Times New Roman" w:cs="Times New Roman"/>
          <w:sz w:val="28"/>
          <w:szCs w:val="28"/>
        </w:rPr>
      </w:pPr>
    </w:p>
    <w:p w14:paraId="6956ADFF" w14:textId="77777777" w:rsidR="00380554" w:rsidRDefault="00380554" w:rsidP="00380554">
      <w:pPr>
        <w:spacing w:after="0" w:line="240" w:lineRule="auto"/>
        <w:ind w:firstLine="709"/>
        <w:jc w:val="both"/>
        <w:rPr>
          <w:rFonts w:ascii="Times New Roman" w:hAnsi="Times New Roman" w:cs="Times New Roman"/>
          <w:sz w:val="28"/>
          <w:szCs w:val="28"/>
        </w:rPr>
      </w:pPr>
      <w:r w:rsidRPr="00380554">
        <w:rPr>
          <w:rFonts w:ascii="Times New Roman" w:hAnsi="Times New Roman" w:cs="Times New Roman"/>
          <w:sz w:val="28"/>
          <w:szCs w:val="28"/>
        </w:rPr>
        <w:t>Опорными высотными знаками при наблюдении за осадками сооружений служат глубинные реперы. Основная деталь высотного знака - реперная ш</w:t>
      </w:r>
      <w:r>
        <w:rPr>
          <w:rFonts w:ascii="Times New Roman" w:hAnsi="Times New Roman" w:cs="Times New Roman"/>
          <w:sz w:val="28"/>
          <w:szCs w:val="28"/>
        </w:rPr>
        <w:t>т</w:t>
      </w:r>
      <w:r w:rsidRPr="00380554">
        <w:rPr>
          <w:rFonts w:ascii="Times New Roman" w:hAnsi="Times New Roman" w:cs="Times New Roman"/>
          <w:sz w:val="28"/>
          <w:szCs w:val="28"/>
        </w:rPr>
        <w:t xml:space="preserve">анга </w:t>
      </w:r>
      <w:r>
        <w:rPr>
          <w:rFonts w:ascii="Times New Roman" w:hAnsi="Times New Roman" w:cs="Times New Roman"/>
          <w:sz w:val="28"/>
          <w:szCs w:val="28"/>
        </w:rPr>
        <w:t xml:space="preserve">- </w:t>
      </w:r>
      <w:r w:rsidRPr="00380554">
        <w:rPr>
          <w:rFonts w:ascii="Times New Roman" w:hAnsi="Times New Roman" w:cs="Times New Roman"/>
          <w:sz w:val="28"/>
          <w:szCs w:val="28"/>
        </w:rPr>
        <w:t>чаще всего представляет собой металлическую трубу или стержень, закрепляемые в тв</w:t>
      </w:r>
      <w:r>
        <w:rPr>
          <w:rFonts w:ascii="Times New Roman" w:hAnsi="Times New Roman" w:cs="Times New Roman"/>
          <w:sz w:val="28"/>
          <w:szCs w:val="28"/>
        </w:rPr>
        <w:t>ё</w:t>
      </w:r>
      <w:r w:rsidRPr="00380554">
        <w:rPr>
          <w:rFonts w:ascii="Times New Roman" w:hAnsi="Times New Roman" w:cs="Times New Roman"/>
          <w:sz w:val="28"/>
          <w:szCs w:val="28"/>
        </w:rPr>
        <w:t xml:space="preserve">рдые коренные породы и оборудованные наверху сферической головкой, несущей отметку. </w:t>
      </w:r>
    </w:p>
    <w:p w14:paraId="3D5DF04B" w14:textId="77777777" w:rsidR="00380554" w:rsidRDefault="00380554" w:rsidP="00380554">
      <w:pPr>
        <w:spacing w:after="0" w:line="240" w:lineRule="auto"/>
        <w:ind w:firstLine="709"/>
        <w:jc w:val="both"/>
        <w:rPr>
          <w:rFonts w:ascii="Times New Roman" w:hAnsi="Times New Roman" w:cs="Times New Roman"/>
          <w:sz w:val="28"/>
          <w:szCs w:val="28"/>
        </w:rPr>
      </w:pPr>
      <w:r w:rsidRPr="00380554">
        <w:rPr>
          <w:rFonts w:ascii="Times New Roman" w:hAnsi="Times New Roman" w:cs="Times New Roman"/>
          <w:sz w:val="28"/>
          <w:szCs w:val="28"/>
        </w:rPr>
        <w:t>Глубинный репер такого типа, но с двумя реперными штангами - стержнями для уч</w:t>
      </w:r>
      <w:r>
        <w:rPr>
          <w:rFonts w:ascii="Times New Roman" w:hAnsi="Times New Roman" w:cs="Times New Roman"/>
          <w:sz w:val="28"/>
          <w:szCs w:val="28"/>
        </w:rPr>
        <w:t>ё</w:t>
      </w:r>
      <w:r w:rsidRPr="00380554">
        <w:rPr>
          <w:rFonts w:ascii="Times New Roman" w:hAnsi="Times New Roman" w:cs="Times New Roman"/>
          <w:sz w:val="28"/>
          <w:szCs w:val="28"/>
        </w:rPr>
        <w:t>та сезонных температурных изменений их длины, представлен на рис</w:t>
      </w:r>
      <w:r>
        <w:rPr>
          <w:rFonts w:ascii="Times New Roman" w:hAnsi="Times New Roman" w:cs="Times New Roman"/>
          <w:sz w:val="28"/>
          <w:szCs w:val="28"/>
        </w:rPr>
        <w:t>унке</w:t>
      </w:r>
      <w:r w:rsidRPr="00380554">
        <w:rPr>
          <w:rFonts w:ascii="Times New Roman" w:hAnsi="Times New Roman" w:cs="Times New Roman"/>
          <w:sz w:val="28"/>
          <w:szCs w:val="28"/>
        </w:rPr>
        <w:t xml:space="preserve"> 2. </w:t>
      </w:r>
      <w:r>
        <w:rPr>
          <w:rFonts w:ascii="Times New Roman" w:hAnsi="Times New Roman" w:cs="Times New Roman"/>
          <w:sz w:val="28"/>
          <w:szCs w:val="28"/>
        </w:rPr>
        <w:t>Н</w:t>
      </w:r>
      <w:r w:rsidRPr="00380554">
        <w:rPr>
          <w:rFonts w:ascii="Times New Roman" w:hAnsi="Times New Roman" w:cs="Times New Roman"/>
          <w:sz w:val="28"/>
          <w:szCs w:val="28"/>
        </w:rPr>
        <w:t xml:space="preserve">аличие двух штанг 1 (основной) и 2 (вспомогательной) с большой разностью коэффициентов температурного </w:t>
      </w:r>
      <w:r w:rsidRPr="00380554">
        <w:rPr>
          <w:rFonts w:ascii="Times New Roman" w:hAnsi="Times New Roman" w:cs="Times New Roman"/>
          <w:sz w:val="28"/>
          <w:szCs w:val="28"/>
        </w:rPr>
        <w:lastRenderedPageBreak/>
        <w:t>расширения, например, стали и дюралюминия позволяет найти поправку в отметку репера по формуле</w:t>
      </w:r>
      <w:r>
        <w:rPr>
          <w:rFonts w:ascii="Times New Roman" w:hAnsi="Times New Roman" w:cs="Times New Roman"/>
          <w:sz w:val="28"/>
          <w:szCs w:val="28"/>
        </w:rPr>
        <w:t>:</w:t>
      </w:r>
    </w:p>
    <w:p w14:paraId="57D85339" w14:textId="77777777" w:rsidR="00380554" w:rsidRPr="00380554" w:rsidRDefault="00380554" w:rsidP="00380554">
      <w:pPr>
        <w:spacing w:after="0" w:line="240" w:lineRule="auto"/>
        <w:ind w:firstLine="709"/>
        <w:jc w:val="both"/>
        <w:rPr>
          <w:rFonts w:ascii="Times New Roman" w:hAnsi="Times New Roman" w:cs="Times New Roman"/>
          <w:sz w:val="28"/>
          <w:szCs w:val="28"/>
        </w:rPr>
      </w:pPr>
    </w:p>
    <w:p w14:paraId="20FD93B7" w14:textId="77777777" w:rsidR="00380554" w:rsidRPr="00BB4DEE" w:rsidRDefault="00BB4DEE" w:rsidP="00380554">
      <w:pPr>
        <w:spacing w:after="0" w:line="240" w:lineRule="auto"/>
        <w:ind w:firstLine="709"/>
        <w:jc w:val="both"/>
        <w:rPr>
          <w:rFonts w:ascii="Times New Roman" w:hAnsi="Times New Roman" w:cs="Times New Roman"/>
          <w:i/>
          <w:sz w:val="28"/>
          <w:szCs w:val="28"/>
        </w:rPr>
      </w:pPr>
      <w:r>
        <w:rPr>
          <w:rFonts w:ascii="Times New Roman" w:eastAsiaTheme="minorEastAsia" w:hAnsi="Times New Roman" w:cs="Times New Roman"/>
          <w:sz w:val="28"/>
          <w:szCs w:val="28"/>
        </w:rPr>
        <w:t xml:space="preserve">                                            </w:t>
      </w:r>
      <m:oMath>
        <m:r>
          <w:rPr>
            <w:rFonts w:ascii="Cambria Math" w:hAnsi="Cambria Math" w:cs="Times New Roman"/>
            <w:sz w:val="28"/>
            <w:szCs w:val="28"/>
          </w:rPr>
          <m:t>∆</m:t>
        </m:r>
        <m:r>
          <w:rPr>
            <w:rFonts w:ascii="Cambria Math" w:hAnsi="Cambria Math" w:cs="Times New Roman"/>
            <w:sz w:val="28"/>
            <w:szCs w:val="28"/>
            <w:lang w:val="en-US"/>
          </w:rPr>
          <m:t>t</m:t>
        </m:r>
        <m:r>
          <w:rPr>
            <w:rFonts w:ascii="Cambria Math" w:hAnsi="Cambria Math" w:cs="Times New Roman"/>
            <w:sz w:val="28"/>
            <w:szCs w:val="28"/>
          </w:rPr>
          <m:t>=</m:t>
        </m:r>
        <m:f>
          <m:fPr>
            <m:ctrlPr>
              <w:rPr>
                <w:rFonts w:ascii="Cambria Math" w:hAnsi="Cambria Math" w:cs="Times New Roman"/>
                <w:i/>
                <w:sz w:val="28"/>
                <w:szCs w:val="28"/>
                <w:lang w:val="en-US"/>
              </w:rPr>
            </m:ctrlPr>
          </m:fPr>
          <m:num>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α</m:t>
                </m:r>
              </m:e>
              <m:sub>
                <m:r>
                  <w:rPr>
                    <w:rFonts w:ascii="Cambria Math" w:hAnsi="Cambria Math" w:cs="Times New Roman"/>
                    <w:sz w:val="28"/>
                    <w:szCs w:val="28"/>
                  </w:rPr>
                  <m:t>ОСН</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α</m:t>
                </m:r>
              </m:e>
              <m:sub>
                <m:r>
                  <w:rPr>
                    <w:rFonts w:ascii="Cambria Math" w:hAnsi="Cambria Math" w:cs="Times New Roman"/>
                    <w:sz w:val="28"/>
                    <w:szCs w:val="28"/>
                  </w:rPr>
                  <m:t>ОСН</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rPr>
                  <m:t xml:space="preserve"> </m:t>
                </m:r>
                <m:r>
                  <w:rPr>
                    <w:rFonts w:ascii="Cambria Math" w:hAnsi="Cambria Math" w:cs="Times New Roman"/>
                    <w:sz w:val="28"/>
                    <w:szCs w:val="28"/>
                    <w:lang w:val="en-US"/>
                  </w:rPr>
                  <m:t>α</m:t>
                </m:r>
              </m:e>
              <m:sub>
                <m:r>
                  <w:rPr>
                    <w:rFonts w:ascii="Cambria Math" w:hAnsi="Cambria Math" w:cs="Times New Roman"/>
                    <w:sz w:val="28"/>
                    <w:szCs w:val="28"/>
                  </w:rPr>
                  <m:t>ВСП</m:t>
                </m:r>
              </m:sub>
            </m:sSub>
          </m:den>
        </m:f>
      </m:oMath>
      <w:r>
        <w:rPr>
          <w:rFonts w:ascii="Times New Roman" w:eastAsiaTheme="minorEastAsia" w:hAnsi="Times New Roman" w:cs="Times New Roman"/>
          <w:i/>
          <w:sz w:val="28"/>
          <w:szCs w:val="28"/>
        </w:rPr>
        <w:t>.</w:t>
      </w:r>
    </w:p>
    <w:p w14:paraId="3B189D6F" w14:textId="77777777" w:rsidR="00BB4DEE" w:rsidRDefault="00BB4DEE" w:rsidP="00380554">
      <w:pPr>
        <w:spacing w:after="0" w:line="240" w:lineRule="auto"/>
        <w:ind w:firstLine="709"/>
        <w:jc w:val="both"/>
        <w:rPr>
          <w:rFonts w:ascii="Times New Roman" w:hAnsi="Times New Roman" w:cs="Times New Roman"/>
          <w:sz w:val="28"/>
          <w:szCs w:val="28"/>
        </w:rPr>
      </w:pPr>
    </w:p>
    <w:p w14:paraId="3A5C8FE1" w14:textId="77777777" w:rsidR="00BB4DEE" w:rsidRDefault="00380554" w:rsidP="00380554">
      <w:pPr>
        <w:spacing w:after="0" w:line="240" w:lineRule="auto"/>
        <w:ind w:firstLine="709"/>
        <w:jc w:val="both"/>
        <w:rPr>
          <w:rFonts w:ascii="Times New Roman" w:hAnsi="Times New Roman" w:cs="Times New Roman"/>
          <w:sz w:val="28"/>
          <w:szCs w:val="28"/>
        </w:rPr>
      </w:pPr>
      <w:r w:rsidRPr="00380554">
        <w:rPr>
          <w:rFonts w:ascii="Times New Roman" w:hAnsi="Times New Roman" w:cs="Times New Roman"/>
          <w:sz w:val="28"/>
          <w:szCs w:val="28"/>
        </w:rPr>
        <w:t xml:space="preserve">где </w:t>
      </w:r>
      <w:r w:rsidR="00BB4DEE">
        <w:rPr>
          <w:rFonts w:ascii="Times New Roman" w:hAnsi="Times New Roman" w:cs="Times New Roman"/>
          <w:sz w:val="28"/>
          <w:szCs w:val="28"/>
        </w:rPr>
        <w:t>Δ -</w:t>
      </w:r>
      <w:r w:rsidRPr="00380554">
        <w:rPr>
          <w:rFonts w:ascii="Times New Roman" w:hAnsi="Times New Roman" w:cs="Times New Roman"/>
          <w:sz w:val="28"/>
          <w:szCs w:val="28"/>
        </w:rPr>
        <w:t xml:space="preserve"> разность температурных изменений штанг, т.е. изменение расстояния между их головками, измеряемого при помощи индикатора часового типа; </w:t>
      </w:r>
    </w:p>
    <w:p w14:paraId="0C087B71" w14:textId="77777777" w:rsidR="00BB4DEE" w:rsidRDefault="00BB4DEE" w:rsidP="0038055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α</w:t>
      </w:r>
      <w:r>
        <w:rPr>
          <w:rFonts w:ascii="Times New Roman" w:hAnsi="Times New Roman" w:cs="Times New Roman"/>
          <w:sz w:val="28"/>
          <w:szCs w:val="28"/>
          <w:vertAlign w:val="subscript"/>
        </w:rPr>
        <w:t>ОСН</w:t>
      </w:r>
      <w:r w:rsidR="00380554" w:rsidRPr="00380554">
        <w:rPr>
          <w:rFonts w:ascii="Times New Roman" w:hAnsi="Times New Roman" w:cs="Times New Roman"/>
          <w:sz w:val="28"/>
          <w:szCs w:val="28"/>
        </w:rPr>
        <w:t xml:space="preserve">, </w:t>
      </w:r>
      <w:r w:rsidRPr="00BB4DEE">
        <w:rPr>
          <w:rFonts w:ascii="Times New Roman" w:hAnsi="Times New Roman" w:cs="Times New Roman"/>
          <w:sz w:val="28"/>
          <w:szCs w:val="28"/>
        </w:rPr>
        <w:t>α</w:t>
      </w:r>
      <w:r>
        <w:rPr>
          <w:rFonts w:ascii="Times New Roman" w:hAnsi="Times New Roman" w:cs="Times New Roman"/>
          <w:sz w:val="28"/>
          <w:szCs w:val="28"/>
          <w:vertAlign w:val="subscript"/>
        </w:rPr>
        <w:t xml:space="preserve">ВСП </w:t>
      </w:r>
      <w:r w:rsidRPr="00BB4DEE">
        <w:rPr>
          <w:rFonts w:ascii="Times New Roman" w:hAnsi="Times New Roman" w:cs="Times New Roman"/>
          <w:sz w:val="28"/>
          <w:szCs w:val="28"/>
        </w:rPr>
        <w:t>-</w:t>
      </w:r>
      <w:r w:rsidR="00380554" w:rsidRPr="00380554">
        <w:rPr>
          <w:rFonts w:ascii="Times New Roman" w:hAnsi="Times New Roman" w:cs="Times New Roman"/>
          <w:sz w:val="28"/>
          <w:szCs w:val="28"/>
        </w:rPr>
        <w:t xml:space="preserve"> соответственно коэффициенты температурного расширения основной и вспомогательной штанги. </w:t>
      </w:r>
    </w:p>
    <w:p w14:paraId="3C744337" w14:textId="6FFF0DE3" w:rsidR="00380554" w:rsidRDefault="00380554" w:rsidP="00380554">
      <w:pPr>
        <w:spacing w:after="0" w:line="240" w:lineRule="auto"/>
        <w:ind w:firstLine="709"/>
        <w:jc w:val="both"/>
        <w:rPr>
          <w:rFonts w:ascii="Times New Roman" w:hAnsi="Times New Roman" w:cs="Times New Roman"/>
          <w:sz w:val="28"/>
          <w:szCs w:val="28"/>
        </w:rPr>
      </w:pPr>
      <w:r w:rsidRPr="00380554">
        <w:rPr>
          <w:rFonts w:ascii="Times New Roman" w:hAnsi="Times New Roman" w:cs="Times New Roman"/>
          <w:sz w:val="28"/>
          <w:szCs w:val="28"/>
        </w:rPr>
        <w:t>Реперы такой конструкции называются биметаллическими. Реперными штангами в них могут быть концентрически расположенные трубы разного металла и диаметра, а также струны. Устройство струнного биметаллического репера показано на рис</w:t>
      </w:r>
      <w:r w:rsidR="002D7978">
        <w:rPr>
          <w:rFonts w:ascii="Times New Roman" w:hAnsi="Times New Roman" w:cs="Times New Roman"/>
          <w:sz w:val="28"/>
          <w:szCs w:val="28"/>
        </w:rPr>
        <w:t>унке</w:t>
      </w:r>
      <w:r w:rsidRPr="00380554">
        <w:rPr>
          <w:rFonts w:ascii="Times New Roman" w:hAnsi="Times New Roman" w:cs="Times New Roman"/>
          <w:sz w:val="28"/>
          <w:szCs w:val="28"/>
        </w:rPr>
        <w:t xml:space="preserve"> </w:t>
      </w:r>
      <w:r w:rsidR="00A61CCE">
        <w:rPr>
          <w:rFonts w:ascii="Times New Roman" w:hAnsi="Times New Roman" w:cs="Times New Roman"/>
          <w:sz w:val="28"/>
          <w:szCs w:val="28"/>
        </w:rPr>
        <w:t>5</w:t>
      </w:r>
      <w:r w:rsidRPr="00380554">
        <w:rPr>
          <w:rFonts w:ascii="Times New Roman" w:hAnsi="Times New Roman" w:cs="Times New Roman"/>
          <w:sz w:val="28"/>
          <w:szCs w:val="28"/>
        </w:rPr>
        <w:t>. Основная инварная 10 и вспомогательная 3 проволоки крепятся к штоку 1, забетонированному в скважину с обсадной защитной трубой</w:t>
      </w:r>
      <w:r w:rsidR="002D7978">
        <w:rPr>
          <w:rFonts w:ascii="Times New Roman" w:hAnsi="Times New Roman" w:cs="Times New Roman"/>
          <w:sz w:val="28"/>
          <w:szCs w:val="28"/>
        </w:rPr>
        <w:t xml:space="preserve"> 11</w:t>
      </w:r>
      <w:r w:rsidRPr="00380554">
        <w:rPr>
          <w:rFonts w:ascii="Times New Roman" w:hAnsi="Times New Roman" w:cs="Times New Roman"/>
          <w:sz w:val="28"/>
          <w:szCs w:val="28"/>
        </w:rPr>
        <w:t>.</w:t>
      </w:r>
    </w:p>
    <w:p w14:paraId="5343726A" w14:textId="77777777" w:rsidR="002D7978" w:rsidRDefault="002D7978" w:rsidP="00380554">
      <w:pPr>
        <w:spacing w:after="0" w:line="240" w:lineRule="auto"/>
        <w:ind w:firstLine="709"/>
        <w:jc w:val="both"/>
        <w:rPr>
          <w:noProof/>
          <w:lang w:eastAsia="ru-RU"/>
        </w:rPr>
      </w:pPr>
    </w:p>
    <w:p w14:paraId="5D8939C0" w14:textId="77777777" w:rsidR="00BB4DEE" w:rsidRDefault="00BB4DEE" w:rsidP="00380554">
      <w:pPr>
        <w:spacing w:after="0" w:line="240" w:lineRule="auto"/>
        <w:ind w:firstLine="709"/>
        <w:jc w:val="both"/>
        <w:rPr>
          <w:rFonts w:ascii="Times New Roman" w:hAnsi="Times New Roman" w:cs="Times New Roman"/>
          <w:sz w:val="28"/>
          <w:szCs w:val="28"/>
        </w:rPr>
      </w:pPr>
      <w:r>
        <w:rPr>
          <w:noProof/>
          <w:lang w:eastAsia="ru-RU"/>
        </w:rPr>
        <w:drawing>
          <wp:inline distT="0" distB="0" distL="0" distR="0" wp14:anchorId="2CE6079D" wp14:editId="0FBED09B">
            <wp:extent cx="1562100" cy="37719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62100" cy="3771900"/>
                    </a:xfrm>
                    <a:prstGeom prst="rect">
                      <a:avLst/>
                    </a:prstGeom>
                  </pic:spPr>
                </pic:pic>
              </a:graphicData>
            </a:graphic>
          </wp:inline>
        </w:drawing>
      </w:r>
      <w:r w:rsidR="002D7978">
        <w:rPr>
          <w:noProof/>
          <w:lang w:eastAsia="ru-RU"/>
        </w:rPr>
        <w:t xml:space="preserve">                                                   </w:t>
      </w:r>
      <w:r w:rsidR="002D7978" w:rsidRPr="002D7978">
        <w:rPr>
          <w:noProof/>
          <w:lang w:eastAsia="ru-RU"/>
        </w:rPr>
        <w:t xml:space="preserve"> </w:t>
      </w:r>
      <w:r w:rsidR="002D7978">
        <w:rPr>
          <w:noProof/>
          <w:lang w:eastAsia="ru-RU"/>
        </w:rPr>
        <w:drawing>
          <wp:inline distT="0" distB="0" distL="0" distR="0" wp14:anchorId="26557120" wp14:editId="36E18F8C">
            <wp:extent cx="1914525" cy="41719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1914525" cy="4171950"/>
                    </a:xfrm>
                    <a:prstGeom prst="rect">
                      <a:avLst/>
                    </a:prstGeom>
                  </pic:spPr>
                </pic:pic>
              </a:graphicData>
            </a:graphic>
          </wp:inline>
        </w:drawing>
      </w:r>
    </w:p>
    <w:p w14:paraId="74797481" w14:textId="77777777" w:rsidR="00BB4DEE" w:rsidRDefault="00BB4DEE" w:rsidP="00380554">
      <w:pPr>
        <w:spacing w:after="0" w:line="240" w:lineRule="auto"/>
        <w:ind w:firstLine="709"/>
        <w:jc w:val="both"/>
        <w:rPr>
          <w:rFonts w:ascii="Times New Roman" w:hAnsi="Times New Roman" w:cs="Times New Roman"/>
          <w:sz w:val="28"/>
          <w:szCs w:val="28"/>
        </w:rPr>
      </w:pPr>
    </w:p>
    <w:p w14:paraId="72777F6F" w14:textId="4F333DF5" w:rsidR="002D7978" w:rsidRDefault="00BB4DEE" w:rsidP="002D797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Рисунок </w:t>
      </w:r>
      <w:r w:rsidR="00A61CCE">
        <w:rPr>
          <w:rFonts w:ascii="Times New Roman" w:hAnsi="Times New Roman" w:cs="Times New Roman"/>
          <w:sz w:val="28"/>
          <w:szCs w:val="28"/>
        </w:rPr>
        <w:t>5</w:t>
      </w:r>
      <w:r>
        <w:rPr>
          <w:rFonts w:ascii="Times New Roman" w:hAnsi="Times New Roman" w:cs="Times New Roman"/>
          <w:sz w:val="28"/>
          <w:szCs w:val="28"/>
        </w:rPr>
        <w:t xml:space="preserve">. Биметаллический репер </w:t>
      </w:r>
      <w:r w:rsidR="002D7978">
        <w:rPr>
          <w:rFonts w:ascii="Times New Roman" w:hAnsi="Times New Roman" w:cs="Times New Roman"/>
          <w:sz w:val="28"/>
          <w:szCs w:val="28"/>
        </w:rPr>
        <w:t xml:space="preserve">                </w:t>
      </w:r>
      <w:r w:rsidR="002D7978" w:rsidRPr="002D7978">
        <w:rPr>
          <w:rFonts w:ascii="Times New Roman" w:hAnsi="Times New Roman" w:cs="Times New Roman"/>
          <w:sz w:val="28"/>
          <w:szCs w:val="28"/>
        </w:rPr>
        <w:t xml:space="preserve">Рисунок </w:t>
      </w:r>
      <w:r w:rsidR="00A61CCE">
        <w:rPr>
          <w:rFonts w:ascii="Times New Roman" w:hAnsi="Times New Roman" w:cs="Times New Roman"/>
          <w:sz w:val="28"/>
          <w:szCs w:val="28"/>
        </w:rPr>
        <w:t>6</w:t>
      </w:r>
      <w:r w:rsidR="002D7978" w:rsidRPr="002D7978">
        <w:rPr>
          <w:rFonts w:ascii="Times New Roman" w:hAnsi="Times New Roman" w:cs="Times New Roman"/>
          <w:sz w:val="28"/>
          <w:szCs w:val="28"/>
        </w:rPr>
        <w:t>. Би</w:t>
      </w:r>
      <w:r w:rsidR="002D7978">
        <w:rPr>
          <w:rFonts w:ascii="Times New Roman" w:hAnsi="Times New Roman" w:cs="Times New Roman"/>
          <w:sz w:val="28"/>
          <w:szCs w:val="28"/>
        </w:rPr>
        <w:t>струнны</w:t>
      </w:r>
      <w:r w:rsidR="002D7978" w:rsidRPr="002D7978">
        <w:rPr>
          <w:rFonts w:ascii="Times New Roman" w:hAnsi="Times New Roman" w:cs="Times New Roman"/>
          <w:sz w:val="28"/>
          <w:szCs w:val="28"/>
        </w:rPr>
        <w:t>й репер</w:t>
      </w:r>
    </w:p>
    <w:p w14:paraId="6D60A7DA" w14:textId="77777777" w:rsidR="00BB4DEE" w:rsidRDefault="002D7978" w:rsidP="0038055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BB4DEE">
        <w:rPr>
          <w:rFonts w:ascii="Times New Roman" w:hAnsi="Times New Roman" w:cs="Times New Roman"/>
          <w:sz w:val="28"/>
          <w:szCs w:val="28"/>
        </w:rPr>
        <w:t xml:space="preserve">П.И. Брайта </w:t>
      </w:r>
      <w:r>
        <w:rPr>
          <w:rFonts w:ascii="Times New Roman" w:hAnsi="Times New Roman" w:cs="Times New Roman"/>
          <w:sz w:val="28"/>
          <w:szCs w:val="28"/>
        </w:rPr>
        <w:t xml:space="preserve">                                               М.Е. Пискунова</w:t>
      </w:r>
    </w:p>
    <w:p w14:paraId="30145101" w14:textId="77777777" w:rsidR="00E8485F" w:rsidRDefault="00E8485F" w:rsidP="00380554">
      <w:pPr>
        <w:spacing w:after="0" w:line="240" w:lineRule="auto"/>
        <w:ind w:firstLine="709"/>
        <w:jc w:val="both"/>
        <w:rPr>
          <w:rFonts w:ascii="Times New Roman" w:hAnsi="Times New Roman" w:cs="Times New Roman"/>
          <w:sz w:val="28"/>
          <w:szCs w:val="28"/>
        </w:rPr>
      </w:pPr>
    </w:p>
    <w:p w14:paraId="1674621E" w14:textId="77777777" w:rsidR="00E8485F" w:rsidRPr="00E8485F" w:rsidRDefault="00E8485F" w:rsidP="00E8485F">
      <w:pPr>
        <w:spacing w:after="0" w:line="240" w:lineRule="auto"/>
        <w:ind w:firstLine="709"/>
        <w:jc w:val="both"/>
        <w:rPr>
          <w:rFonts w:ascii="Times New Roman" w:hAnsi="Times New Roman" w:cs="Times New Roman"/>
          <w:sz w:val="28"/>
          <w:szCs w:val="28"/>
        </w:rPr>
      </w:pPr>
      <w:r w:rsidRPr="00E8485F">
        <w:rPr>
          <w:rFonts w:ascii="Times New Roman" w:hAnsi="Times New Roman" w:cs="Times New Roman"/>
          <w:sz w:val="28"/>
          <w:szCs w:val="28"/>
        </w:rPr>
        <w:t>В качестве опорных высотных знаков могут быть использованы марки и</w:t>
      </w:r>
      <w:r>
        <w:rPr>
          <w:rFonts w:ascii="Times New Roman" w:hAnsi="Times New Roman" w:cs="Times New Roman"/>
          <w:sz w:val="28"/>
          <w:szCs w:val="28"/>
        </w:rPr>
        <w:t xml:space="preserve"> </w:t>
      </w:r>
      <w:r w:rsidRPr="00E8485F">
        <w:rPr>
          <w:rFonts w:ascii="Times New Roman" w:hAnsi="Times New Roman" w:cs="Times New Roman"/>
          <w:sz w:val="28"/>
          <w:szCs w:val="28"/>
        </w:rPr>
        <w:t>стенные реперы существующих нивелирных сетей, установленные на устойчивых</w:t>
      </w:r>
      <w:r>
        <w:rPr>
          <w:rFonts w:ascii="Times New Roman" w:hAnsi="Times New Roman" w:cs="Times New Roman"/>
          <w:sz w:val="28"/>
          <w:szCs w:val="28"/>
        </w:rPr>
        <w:t xml:space="preserve"> </w:t>
      </w:r>
      <w:r w:rsidRPr="00E8485F">
        <w:rPr>
          <w:rFonts w:ascii="Times New Roman" w:hAnsi="Times New Roman" w:cs="Times New Roman"/>
          <w:sz w:val="28"/>
          <w:szCs w:val="28"/>
        </w:rPr>
        <w:t>капитальных зданиях и сооружениях.</w:t>
      </w:r>
    </w:p>
    <w:p w14:paraId="09E4C8B5" w14:textId="77777777" w:rsidR="00E8485F" w:rsidRPr="00E8485F" w:rsidRDefault="00E8485F" w:rsidP="00E8485F">
      <w:pPr>
        <w:spacing w:after="0" w:line="240" w:lineRule="auto"/>
        <w:ind w:firstLine="709"/>
        <w:jc w:val="both"/>
        <w:rPr>
          <w:rFonts w:ascii="Times New Roman" w:hAnsi="Times New Roman" w:cs="Times New Roman"/>
          <w:sz w:val="28"/>
          <w:szCs w:val="28"/>
        </w:rPr>
      </w:pPr>
      <w:r w:rsidRPr="00E8485F">
        <w:rPr>
          <w:rFonts w:ascii="Times New Roman" w:hAnsi="Times New Roman" w:cs="Times New Roman"/>
          <w:sz w:val="28"/>
          <w:szCs w:val="28"/>
        </w:rPr>
        <w:lastRenderedPageBreak/>
        <w:t>В схеме измерения осадок закрепляют несколько опорных реперов, но лишь</w:t>
      </w:r>
      <w:r>
        <w:rPr>
          <w:rFonts w:ascii="Times New Roman" w:hAnsi="Times New Roman" w:cs="Times New Roman"/>
          <w:sz w:val="28"/>
          <w:szCs w:val="28"/>
        </w:rPr>
        <w:t xml:space="preserve"> </w:t>
      </w:r>
      <w:r w:rsidRPr="00E8485F">
        <w:rPr>
          <w:rFonts w:ascii="Times New Roman" w:hAnsi="Times New Roman" w:cs="Times New Roman"/>
          <w:sz w:val="28"/>
          <w:szCs w:val="28"/>
        </w:rPr>
        <w:t>один из них принимается в качестве исходного для определения отметок точек и</w:t>
      </w:r>
      <w:r>
        <w:rPr>
          <w:rFonts w:ascii="Times New Roman" w:hAnsi="Times New Roman" w:cs="Times New Roman"/>
          <w:sz w:val="28"/>
          <w:szCs w:val="28"/>
        </w:rPr>
        <w:t xml:space="preserve"> </w:t>
      </w:r>
      <w:r w:rsidRPr="00E8485F">
        <w:rPr>
          <w:rFonts w:ascii="Times New Roman" w:hAnsi="Times New Roman" w:cs="Times New Roman"/>
          <w:sz w:val="28"/>
          <w:szCs w:val="28"/>
        </w:rPr>
        <w:t>величин осадок. Наличие же нескольких (не менее тр</w:t>
      </w:r>
      <w:r>
        <w:rPr>
          <w:rFonts w:ascii="Times New Roman" w:hAnsi="Times New Roman" w:cs="Times New Roman"/>
          <w:sz w:val="28"/>
          <w:szCs w:val="28"/>
        </w:rPr>
        <w:t>ё</w:t>
      </w:r>
      <w:r w:rsidRPr="00E8485F">
        <w:rPr>
          <w:rFonts w:ascii="Times New Roman" w:hAnsi="Times New Roman" w:cs="Times New Roman"/>
          <w:sz w:val="28"/>
          <w:szCs w:val="28"/>
        </w:rPr>
        <w:t>х) опорных знаков позволяет</w:t>
      </w:r>
      <w:r>
        <w:rPr>
          <w:rFonts w:ascii="Times New Roman" w:hAnsi="Times New Roman" w:cs="Times New Roman"/>
          <w:sz w:val="28"/>
          <w:szCs w:val="28"/>
        </w:rPr>
        <w:t xml:space="preserve"> </w:t>
      </w:r>
      <w:r w:rsidRPr="00E8485F">
        <w:rPr>
          <w:rFonts w:ascii="Times New Roman" w:hAnsi="Times New Roman" w:cs="Times New Roman"/>
          <w:sz w:val="28"/>
          <w:szCs w:val="28"/>
        </w:rPr>
        <w:t>контролировать стабильность их положения.</w:t>
      </w:r>
    </w:p>
    <w:p w14:paraId="28F476E3" w14:textId="3632EEFF" w:rsidR="00E8485F" w:rsidRDefault="00E8485F" w:rsidP="00E8485F">
      <w:pPr>
        <w:spacing w:after="0" w:line="240" w:lineRule="auto"/>
        <w:ind w:firstLine="709"/>
        <w:jc w:val="both"/>
        <w:rPr>
          <w:rFonts w:ascii="Times New Roman" w:hAnsi="Times New Roman" w:cs="Times New Roman"/>
          <w:sz w:val="28"/>
          <w:szCs w:val="28"/>
        </w:rPr>
      </w:pPr>
      <w:r w:rsidRPr="00E8485F">
        <w:rPr>
          <w:rFonts w:ascii="Times New Roman" w:hAnsi="Times New Roman" w:cs="Times New Roman"/>
          <w:sz w:val="28"/>
          <w:szCs w:val="28"/>
        </w:rPr>
        <w:t>Конструкция плановых деформационных знаков, применяемых для наблюдений</w:t>
      </w:r>
      <w:r>
        <w:rPr>
          <w:rFonts w:ascii="Times New Roman" w:hAnsi="Times New Roman" w:cs="Times New Roman"/>
          <w:sz w:val="28"/>
          <w:szCs w:val="28"/>
        </w:rPr>
        <w:t xml:space="preserve"> </w:t>
      </w:r>
      <w:r w:rsidRPr="00E8485F">
        <w:rPr>
          <w:rFonts w:ascii="Times New Roman" w:hAnsi="Times New Roman" w:cs="Times New Roman"/>
          <w:sz w:val="28"/>
          <w:szCs w:val="28"/>
        </w:rPr>
        <w:t>за горизонтальными смещениями, зависит от способа определения их положения</w:t>
      </w:r>
      <w:r>
        <w:rPr>
          <w:rFonts w:ascii="Times New Roman" w:hAnsi="Times New Roman" w:cs="Times New Roman"/>
          <w:sz w:val="28"/>
          <w:szCs w:val="28"/>
        </w:rPr>
        <w:t xml:space="preserve"> </w:t>
      </w:r>
      <w:r w:rsidRPr="00E8485F">
        <w:rPr>
          <w:rFonts w:ascii="Times New Roman" w:hAnsi="Times New Roman" w:cs="Times New Roman"/>
          <w:sz w:val="28"/>
          <w:szCs w:val="28"/>
        </w:rPr>
        <w:t>относительно опорных знаков. При определении положения опорных знаков без</w:t>
      </w:r>
      <w:r>
        <w:rPr>
          <w:rFonts w:ascii="Times New Roman" w:hAnsi="Times New Roman" w:cs="Times New Roman"/>
          <w:sz w:val="28"/>
          <w:szCs w:val="28"/>
        </w:rPr>
        <w:t xml:space="preserve"> </w:t>
      </w:r>
      <w:r w:rsidRPr="00E8485F">
        <w:rPr>
          <w:rFonts w:ascii="Times New Roman" w:hAnsi="Times New Roman" w:cs="Times New Roman"/>
          <w:sz w:val="28"/>
          <w:szCs w:val="28"/>
        </w:rPr>
        <w:t>установки на них измерительных приборов применяют марки с различного вида</w:t>
      </w:r>
      <w:r>
        <w:rPr>
          <w:rFonts w:ascii="Times New Roman" w:hAnsi="Times New Roman" w:cs="Times New Roman"/>
          <w:sz w:val="28"/>
          <w:szCs w:val="28"/>
        </w:rPr>
        <w:t xml:space="preserve"> </w:t>
      </w:r>
      <w:r w:rsidRPr="00E8485F">
        <w:rPr>
          <w:rFonts w:ascii="Times New Roman" w:hAnsi="Times New Roman" w:cs="Times New Roman"/>
          <w:sz w:val="28"/>
          <w:szCs w:val="28"/>
        </w:rPr>
        <w:t>наблюдательными целями для угловых измерений (</w:t>
      </w:r>
      <w:r>
        <w:rPr>
          <w:rFonts w:ascii="Times New Roman" w:hAnsi="Times New Roman" w:cs="Times New Roman"/>
          <w:sz w:val="28"/>
          <w:szCs w:val="28"/>
        </w:rPr>
        <w:t>рисунок</w:t>
      </w:r>
      <w:r w:rsidRPr="00E8485F">
        <w:rPr>
          <w:rFonts w:ascii="Times New Roman" w:hAnsi="Times New Roman" w:cs="Times New Roman"/>
          <w:sz w:val="28"/>
          <w:szCs w:val="28"/>
        </w:rPr>
        <w:t xml:space="preserve">. </w:t>
      </w:r>
      <w:r w:rsidR="00A61CCE">
        <w:rPr>
          <w:rFonts w:ascii="Times New Roman" w:hAnsi="Times New Roman" w:cs="Times New Roman"/>
          <w:sz w:val="28"/>
          <w:szCs w:val="28"/>
        </w:rPr>
        <w:t>7</w:t>
      </w:r>
      <w:r w:rsidRPr="00E8485F">
        <w:rPr>
          <w:rFonts w:ascii="Times New Roman" w:hAnsi="Times New Roman" w:cs="Times New Roman"/>
          <w:sz w:val="28"/>
          <w:szCs w:val="28"/>
        </w:rPr>
        <w:t>). Цели могут быть</w:t>
      </w:r>
      <w:r>
        <w:rPr>
          <w:rFonts w:ascii="Times New Roman" w:hAnsi="Times New Roman" w:cs="Times New Roman"/>
          <w:sz w:val="28"/>
          <w:szCs w:val="28"/>
        </w:rPr>
        <w:t xml:space="preserve"> </w:t>
      </w:r>
      <w:r w:rsidRPr="00E8485F">
        <w:rPr>
          <w:rFonts w:ascii="Times New Roman" w:hAnsi="Times New Roman" w:cs="Times New Roman"/>
          <w:sz w:val="28"/>
          <w:szCs w:val="28"/>
        </w:rPr>
        <w:t>обозначены непосредственно на поверхности конструкций и элементов сооружения.</w:t>
      </w:r>
    </w:p>
    <w:p w14:paraId="45819F9B" w14:textId="77777777" w:rsidR="00E8485F" w:rsidRDefault="00E8485F" w:rsidP="00E8485F">
      <w:pPr>
        <w:spacing w:after="0" w:line="240" w:lineRule="auto"/>
        <w:ind w:firstLine="709"/>
        <w:jc w:val="both"/>
        <w:rPr>
          <w:rFonts w:ascii="Times New Roman" w:hAnsi="Times New Roman" w:cs="Times New Roman"/>
          <w:sz w:val="28"/>
          <w:szCs w:val="28"/>
        </w:rPr>
      </w:pPr>
    </w:p>
    <w:p w14:paraId="18D4DF8B" w14:textId="77777777" w:rsidR="00E8485F" w:rsidRDefault="00E8485F" w:rsidP="00E8485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14:paraId="39908FFE" w14:textId="77777777" w:rsidR="00E8485F" w:rsidRDefault="00E8485F" w:rsidP="00E8485F">
      <w:pPr>
        <w:spacing w:after="0" w:line="240" w:lineRule="auto"/>
        <w:jc w:val="center"/>
        <w:rPr>
          <w:rFonts w:ascii="Times New Roman" w:hAnsi="Times New Roman" w:cs="Times New Roman"/>
          <w:sz w:val="28"/>
          <w:szCs w:val="28"/>
        </w:rPr>
      </w:pPr>
      <w:r>
        <w:rPr>
          <w:noProof/>
          <w:lang w:eastAsia="ru-RU"/>
        </w:rPr>
        <w:drawing>
          <wp:inline distT="0" distB="0" distL="0" distR="0" wp14:anchorId="064CCD2C" wp14:editId="4B67C642">
            <wp:extent cx="3895725" cy="8953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3895725" cy="895350"/>
                    </a:xfrm>
                    <a:prstGeom prst="rect">
                      <a:avLst/>
                    </a:prstGeom>
                  </pic:spPr>
                </pic:pic>
              </a:graphicData>
            </a:graphic>
          </wp:inline>
        </w:drawing>
      </w:r>
    </w:p>
    <w:p w14:paraId="79F0DB76" w14:textId="77777777" w:rsidR="00E8485F" w:rsidRDefault="00E8485F" w:rsidP="00E8485F">
      <w:pPr>
        <w:spacing w:after="0" w:line="240" w:lineRule="auto"/>
        <w:ind w:firstLine="709"/>
        <w:jc w:val="both"/>
        <w:rPr>
          <w:rFonts w:ascii="Times New Roman" w:hAnsi="Times New Roman" w:cs="Times New Roman"/>
          <w:sz w:val="28"/>
          <w:szCs w:val="28"/>
        </w:rPr>
      </w:pPr>
    </w:p>
    <w:p w14:paraId="2820360E" w14:textId="617E5AD9" w:rsidR="00E8485F" w:rsidRDefault="00E8485F" w:rsidP="00E8485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Рисунок </w:t>
      </w:r>
      <w:r w:rsidR="00A61CCE">
        <w:rPr>
          <w:rFonts w:ascii="Times New Roman" w:hAnsi="Times New Roman" w:cs="Times New Roman"/>
          <w:sz w:val="28"/>
          <w:szCs w:val="28"/>
        </w:rPr>
        <w:t>7</w:t>
      </w:r>
      <w:r>
        <w:rPr>
          <w:rFonts w:ascii="Times New Roman" w:hAnsi="Times New Roman" w:cs="Times New Roman"/>
          <w:sz w:val="28"/>
          <w:szCs w:val="28"/>
        </w:rPr>
        <w:t>. Визирные деформационные марки</w:t>
      </w:r>
    </w:p>
    <w:p w14:paraId="76C6780C" w14:textId="77777777" w:rsidR="00E8485F" w:rsidRDefault="00E8485F" w:rsidP="00E8485F">
      <w:pPr>
        <w:spacing w:after="0" w:line="240" w:lineRule="auto"/>
        <w:ind w:firstLine="709"/>
        <w:jc w:val="both"/>
        <w:rPr>
          <w:rFonts w:ascii="Times New Roman" w:hAnsi="Times New Roman" w:cs="Times New Roman"/>
          <w:sz w:val="28"/>
          <w:szCs w:val="28"/>
        </w:rPr>
      </w:pPr>
    </w:p>
    <w:p w14:paraId="36F850B5" w14:textId="47EA6895" w:rsidR="006B68B2" w:rsidRPr="006B68B2" w:rsidRDefault="006B68B2" w:rsidP="006B68B2">
      <w:pPr>
        <w:spacing w:after="0" w:line="240" w:lineRule="auto"/>
        <w:ind w:firstLine="709"/>
        <w:jc w:val="both"/>
        <w:rPr>
          <w:rFonts w:ascii="Times New Roman" w:hAnsi="Times New Roman" w:cs="Times New Roman"/>
          <w:sz w:val="28"/>
          <w:szCs w:val="28"/>
        </w:rPr>
      </w:pPr>
      <w:r w:rsidRPr="006B68B2">
        <w:rPr>
          <w:rFonts w:ascii="Times New Roman" w:hAnsi="Times New Roman" w:cs="Times New Roman"/>
          <w:sz w:val="28"/>
          <w:szCs w:val="28"/>
        </w:rPr>
        <w:t>Плановые деформационные знаки, определение положения которых</w:t>
      </w:r>
      <w:r>
        <w:rPr>
          <w:rFonts w:ascii="Times New Roman" w:hAnsi="Times New Roman" w:cs="Times New Roman"/>
          <w:sz w:val="28"/>
          <w:szCs w:val="28"/>
        </w:rPr>
        <w:t xml:space="preserve"> </w:t>
      </w:r>
      <w:r w:rsidRPr="006B68B2">
        <w:rPr>
          <w:rFonts w:ascii="Times New Roman" w:hAnsi="Times New Roman" w:cs="Times New Roman"/>
          <w:sz w:val="28"/>
          <w:szCs w:val="28"/>
        </w:rPr>
        <w:t>предусматривает установку на них приборов, обычно представляют собой</w:t>
      </w:r>
      <w:r>
        <w:rPr>
          <w:rFonts w:ascii="Times New Roman" w:hAnsi="Times New Roman" w:cs="Times New Roman"/>
          <w:sz w:val="28"/>
          <w:szCs w:val="28"/>
        </w:rPr>
        <w:t xml:space="preserve"> </w:t>
      </w:r>
      <w:r w:rsidRPr="006B68B2">
        <w:rPr>
          <w:rFonts w:ascii="Times New Roman" w:hAnsi="Times New Roman" w:cs="Times New Roman"/>
          <w:sz w:val="28"/>
          <w:szCs w:val="28"/>
        </w:rPr>
        <w:t>центрирующие устройства (рис</w:t>
      </w:r>
      <w:r>
        <w:rPr>
          <w:rFonts w:ascii="Times New Roman" w:hAnsi="Times New Roman" w:cs="Times New Roman"/>
          <w:sz w:val="28"/>
          <w:szCs w:val="28"/>
        </w:rPr>
        <w:t xml:space="preserve">унок </w:t>
      </w:r>
      <w:r w:rsidR="00A61CCE">
        <w:rPr>
          <w:rFonts w:ascii="Times New Roman" w:hAnsi="Times New Roman" w:cs="Times New Roman"/>
          <w:sz w:val="28"/>
          <w:szCs w:val="28"/>
        </w:rPr>
        <w:t>8</w:t>
      </w:r>
      <w:r w:rsidRPr="006B68B2">
        <w:rPr>
          <w:rFonts w:ascii="Times New Roman" w:hAnsi="Times New Roman" w:cs="Times New Roman"/>
          <w:sz w:val="28"/>
          <w:szCs w:val="28"/>
        </w:rPr>
        <w:t>), например, в виде круглой опорной плиты с тремя</w:t>
      </w:r>
      <w:r>
        <w:rPr>
          <w:rFonts w:ascii="Times New Roman" w:hAnsi="Times New Roman" w:cs="Times New Roman"/>
          <w:sz w:val="28"/>
          <w:szCs w:val="28"/>
        </w:rPr>
        <w:t xml:space="preserve"> </w:t>
      </w:r>
      <w:r w:rsidRPr="006B68B2">
        <w:rPr>
          <w:rFonts w:ascii="Times New Roman" w:hAnsi="Times New Roman" w:cs="Times New Roman"/>
          <w:sz w:val="28"/>
          <w:szCs w:val="28"/>
        </w:rPr>
        <w:t>бороздками для подъ</w:t>
      </w:r>
      <w:r>
        <w:rPr>
          <w:rFonts w:ascii="Times New Roman" w:hAnsi="Times New Roman" w:cs="Times New Roman"/>
          <w:sz w:val="28"/>
          <w:szCs w:val="28"/>
        </w:rPr>
        <w:t>ё</w:t>
      </w:r>
      <w:r w:rsidRPr="006B68B2">
        <w:rPr>
          <w:rFonts w:ascii="Times New Roman" w:hAnsi="Times New Roman" w:cs="Times New Roman"/>
          <w:sz w:val="28"/>
          <w:szCs w:val="28"/>
        </w:rPr>
        <w:t>мных винтов подставки теодолита или в виде стержня 1 с</w:t>
      </w:r>
      <w:r>
        <w:rPr>
          <w:rFonts w:ascii="Times New Roman" w:hAnsi="Times New Roman" w:cs="Times New Roman"/>
          <w:sz w:val="28"/>
          <w:szCs w:val="28"/>
        </w:rPr>
        <w:t xml:space="preserve"> </w:t>
      </w:r>
      <w:r w:rsidRPr="006B68B2">
        <w:rPr>
          <w:rFonts w:ascii="Times New Roman" w:hAnsi="Times New Roman" w:cs="Times New Roman"/>
          <w:sz w:val="28"/>
          <w:szCs w:val="28"/>
        </w:rPr>
        <w:t>винтовой нарезкой для навинчивания на не</w:t>
      </w:r>
      <w:r>
        <w:rPr>
          <w:rFonts w:ascii="Times New Roman" w:hAnsi="Times New Roman" w:cs="Times New Roman"/>
          <w:sz w:val="28"/>
          <w:szCs w:val="28"/>
        </w:rPr>
        <w:t>ё</w:t>
      </w:r>
      <w:r w:rsidRPr="006B68B2">
        <w:rPr>
          <w:rFonts w:ascii="Times New Roman" w:hAnsi="Times New Roman" w:cs="Times New Roman"/>
          <w:sz w:val="28"/>
          <w:szCs w:val="28"/>
        </w:rPr>
        <w:t xml:space="preserve"> подставки и др.</w:t>
      </w:r>
    </w:p>
    <w:p w14:paraId="6F3CFC67" w14:textId="77777777" w:rsidR="00F2074E" w:rsidRDefault="00F2074E" w:rsidP="006B68B2">
      <w:pPr>
        <w:spacing w:after="0" w:line="240" w:lineRule="auto"/>
        <w:ind w:firstLine="709"/>
        <w:jc w:val="both"/>
        <w:rPr>
          <w:rFonts w:ascii="Times New Roman" w:hAnsi="Times New Roman" w:cs="Times New Roman"/>
          <w:sz w:val="28"/>
          <w:szCs w:val="28"/>
        </w:rPr>
      </w:pPr>
    </w:p>
    <w:p w14:paraId="11ABF4A8" w14:textId="77777777" w:rsidR="00F2074E" w:rsidRDefault="00F2074E" w:rsidP="00F2074E">
      <w:pPr>
        <w:spacing w:after="0" w:line="240" w:lineRule="auto"/>
        <w:jc w:val="center"/>
        <w:rPr>
          <w:rFonts w:ascii="Times New Roman" w:hAnsi="Times New Roman" w:cs="Times New Roman"/>
          <w:sz w:val="28"/>
          <w:szCs w:val="28"/>
        </w:rPr>
      </w:pPr>
      <w:r>
        <w:rPr>
          <w:noProof/>
          <w:lang w:eastAsia="ru-RU"/>
        </w:rPr>
        <w:drawing>
          <wp:inline distT="0" distB="0" distL="0" distR="0" wp14:anchorId="672DB16F" wp14:editId="5EFCD8E6">
            <wp:extent cx="3457575" cy="13716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3457575" cy="1371600"/>
                    </a:xfrm>
                    <a:prstGeom prst="rect">
                      <a:avLst/>
                    </a:prstGeom>
                  </pic:spPr>
                </pic:pic>
              </a:graphicData>
            </a:graphic>
          </wp:inline>
        </w:drawing>
      </w:r>
    </w:p>
    <w:p w14:paraId="0CD5809D" w14:textId="4DD138E3" w:rsidR="00F2074E" w:rsidRDefault="00F2074E" w:rsidP="006B68B2">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 xml:space="preserve">                Рисунок </w:t>
      </w:r>
      <w:r w:rsidR="00A61CCE">
        <w:rPr>
          <w:rFonts w:ascii="Times New Roman" w:hAnsi="Times New Roman" w:cs="Times New Roman"/>
          <w:sz w:val="28"/>
          <w:szCs w:val="28"/>
        </w:rPr>
        <w:t>8</w:t>
      </w:r>
      <w:r w:rsidRPr="00F2074E">
        <w:rPr>
          <w:rFonts w:ascii="Times New Roman" w:hAnsi="Times New Roman" w:cs="Times New Roman"/>
          <w:sz w:val="28"/>
          <w:szCs w:val="28"/>
        </w:rPr>
        <w:t xml:space="preserve">. </w:t>
      </w:r>
      <w:r>
        <w:rPr>
          <w:rFonts w:ascii="Times New Roman" w:hAnsi="Times New Roman" w:cs="Times New Roman"/>
          <w:sz w:val="28"/>
          <w:szCs w:val="28"/>
        </w:rPr>
        <w:t>Планов</w:t>
      </w:r>
      <w:r w:rsidRPr="00F2074E">
        <w:rPr>
          <w:rFonts w:ascii="Times New Roman" w:hAnsi="Times New Roman" w:cs="Times New Roman"/>
          <w:sz w:val="28"/>
          <w:szCs w:val="28"/>
        </w:rPr>
        <w:t xml:space="preserve">ые деформационные </w:t>
      </w:r>
      <w:r>
        <w:rPr>
          <w:rFonts w:ascii="Times New Roman" w:hAnsi="Times New Roman" w:cs="Times New Roman"/>
          <w:sz w:val="28"/>
          <w:szCs w:val="28"/>
        </w:rPr>
        <w:t>зна</w:t>
      </w:r>
      <w:r w:rsidRPr="00F2074E">
        <w:rPr>
          <w:rFonts w:ascii="Times New Roman" w:hAnsi="Times New Roman" w:cs="Times New Roman"/>
          <w:sz w:val="28"/>
          <w:szCs w:val="28"/>
        </w:rPr>
        <w:t>ки</w:t>
      </w:r>
    </w:p>
    <w:p w14:paraId="75B3C79F" w14:textId="77777777" w:rsidR="00F2074E" w:rsidRDefault="00F2074E" w:rsidP="006B68B2">
      <w:pPr>
        <w:spacing w:after="0" w:line="240" w:lineRule="auto"/>
        <w:ind w:firstLine="709"/>
        <w:jc w:val="both"/>
        <w:rPr>
          <w:rFonts w:ascii="Times New Roman" w:hAnsi="Times New Roman" w:cs="Times New Roman"/>
          <w:sz w:val="28"/>
          <w:szCs w:val="28"/>
        </w:rPr>
      </w:pPr>
    </w:p>
    <w:p w14:paraId="0CFE0EA2" w14:textId="77777777" w:rsidR="00E8485F" w:rsidRDefault="006B68B2" w:rsidP="006B68B2">
      <w:pPr>
        <w:spacing w:after="0" w:line="240" w:lineRule="auto"/>
        <w:ind w:firstLine="709"/>
        <w:jc w:val="both"/>
        <w:rPr>
          <w:rFonts w:ascii="Times New Roman" w:hAnsi="Times New Roman" w:cs="Times New Roman"/>
          <w:sz w:val="28"/>
          <w:szCs w:val="28"/>
        </w:rPr>
      </w:pPr>
      <w:r w:rsidRPr="006B68B2">
        <w:rPr>
          <w:rFonts w:ascii="Times New Roman" w:hAnsi="Times New Roman" w:cs="Times New Roman"/>
          <w:sz w:val="28"/>
          <w:szCs w:val="28"/>
        </w:rPr>
        <w:t>Большим разнообразием отличаются конструкции деформационных знаков для</w:t>
      </w:r>
      <w:r>
        <w:rPr>
          <w:rFonts w:ascii="Times New Roman" w:hAnsi="Times New Roman" w:cs="Times New Roman"/>
          <w:sz w:val="28"/>
          <w:szCs w:val="28"/>
        </w:rPr>
        <w:t xml:space="preserve"> </w:t>
      </w:r>
      <w:r w:rsidRPr="006B68B2">
        <w:rPr>
          <w:rFonts w:ascii="Times New Roman" w:hAnsi="Times New Roman" w:cs="Times New Roman"/>
          <w:sz w:val="28"/>
          <w:szCs w:val="28"/>
        </w:rPr>
        <w:t>наблюдений за осадками сооружений - осадочных марок. Наиболее просты по</w:t>
      </w:r>
      <w:r>
        <w:rPr>
          <w:rFonts w:ascii="Times New Roman" w:hAnsi="Times New Roman" w:cs="Times New Roman"/>
          <w:sz w:val="28"/>
          <w:szCs w:val="28"/>
        </w:rPr>
        <w:t xml:space="preserve"> </w:t>
      </w:r>
      <w:r w:rsidRPr="006B68B2">
        <w:rPr>
          <w:rFonts w:ascii="Times New Roman" w:hAnsi="Times New Roman" w:cs="Times New Roman"/>
          <w:sz w:val="28"/>
          <w:szCs w:val="28"/>
        </w:rPr>
        <w:t>устройству марки в виде металлических стержней (кусков арматуры), профильных</w:t>
      </w:r>
      <w:r>
        <w:rPr>
          <w:rFonts w:ascii="Times New Roman" w:hAnsi="Times New Roman" w:cs="Times New Roman"/>
          <w:sz w:val="28"/>
          <w:szCs w:val="28"/>
        </w:rPr>
        <w:t xml:space="preserve"> </w:t>
      </w:r>
      <w:r w:rsidRPr="006B68B2">
        <w:rPr>
          <w:rFonts w:ascii="Times New Roman" w:hAnsi="Times New Roman" w:cs="Times New Roman"/>
          <w:sz w:val="28"/>
          <w:szCs w:val="28"/>
        </w:rPr>
        <w:t>уголков, болтов и др., имеющих полусферическую головку (рис</w:t>
      </w:r>
      <w:r>
        <w:rPr>
          <w:rFonts w:ascii="Times New Roman" w:hAnsi="Times New Roman" w:cs="Times New Roman"/>
          <w:sz w:val="28"/>
          <w:szCs w:val="28"/>
        </w:rPr>
        <w:t>унок</w:t>
      </w:r>
      <w:r w:rsidRPr="006B68B2">
        <w:rPr>
          <w:rFonts w:ascii="Times New Roman" w:hAnsi="Times New Roman" w:cs="Times New Roman"/>
          <w:sz w:val="28"/>
          <w:szCs w:val="28"/>
        </w:rPr>
        <w:t xml:space="preserve"> 6).</w:t>
      </w:r>
    </w:p>
    <w:p w14:paraId="098417AD" w14:textId="5C855211" w:rsidR="00F2074E" w:rsidRDefault="00F2074E" w:rsidP="00F2074E">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Удобны при наблюдениях осадочные марки в виде малогабаритных нивелирных</w:t>
      </w:r>
      <w:r>
        <w:rPr>
          <w:rFonts w:ascii="Times New Roman" w:hAnsi="Times New Roman" w:cs="Times New Roman"/>
          <w:sz w:val="28"/>
          <w:szCs w:val="28"/>
        </w:rPr>
        <w:t xml:space="preserve"> </w:t>
      </w:r>
      <w:r w:rsidRPr="00F2074E">
        <w:rPr>
          <w:rFonts w:ascii="Times New Roman" w:hAnsi="Times New Roman" w:cs="Times New Roman"/>
          <w:sz w:val="28"/>
          <w:szCs w:val="28"/>
        </w:rPr>
        <w:t>шкал, постоянно закрепл</w:t>
      </w:r>
      <w:r>
        <w:rPr>
          <w:rFonts w:ascii="Times New Roman" w:hAnsi="Times New Roman" w:cs="Times New Roman"/>
          <w:sz w:val="28"/>
          <w:szCs w:val="28"/>
        </w:rPr>
        <w:t>ё</w:t>
      </w:r>
      <w:r w:rsidRPr="00F2074E">
        <w:rPr>
          <w:rFonts w:ascii="Times New Roman" w:hAnsi="Times New Roman" w:cs="Times New Roman"/>
          <w:sz w:val="28"/>
          <w:szCs w:val="28"/>
        </w:rPr>
        <w:t>нных на сооружении (рис</w:t>
      </w:r>
      <w:r>
        <w:rPr>
          <w:rFonts w:ascii="Times New Roman" w:hAnsi="Times New Roman" w:cs="Times New Roman"/>
          <w:sz w:val="28"/>
          <w:szCs w:val="28"/>
        </w:rPr>
        <w:t>унок</w:t>
      </w:r>
      <w:r w:rsidRPr="00F2074E">
        <w:rPr>
          <w:rFonts w:ascii="Times New Roman" w:hAnsi="Times New Roman" w:cs="Times New Roman"/>
          <w:sz w:val="28"/>
          <w:szCs w:val="28"/>
        </w:rPr>
        <w:t xml:space="preserve"> </w:t>
      </w:r>
      <w:r w:rsidR="00A61CCE">
        <w:rPr>
          <w:rFonts w:ascii="Times New Roman" w:hAnsi="Times New Roman" w:cs="Times New Roman"/>
          <w:sz w:val="28"/>
          <w:szCs w:val="28"/>
        </w:rPr>
        <w:t>9</w:t>
      </w:r>
      <w:r w:rsidRPr="00F2074E">
        <w:rPr>
          <w:rFonts w:ascii="Times New Roman" w:hAnsi="Times New Roman" w:cs="Times New Roman"/>
          <w:sz w:val="28"/>
          <w:szCs w:val="28"/>
        </w:rPr>
        <w:t>)</w:t>
      </w:r>
      <w:r>
        <w:rPr>
          <w:rFonts w:ascii="Times New Roman" w:hAnsi="Times New Roman" w:cs="Times New Roman"/>
          <w:sz w:val="28"/>
          <w:szCs w:val="28"/>
        </w:rPr>
        <w:t>.</w:t>
      </w:r>
    </w:p>
    <w:p w14:paraId="2B8CEB84" w14:textId="77777777" w:rsidR="00F2074E" w:rsidRDefault="00F2074E" w:rsidP="006B68B2">
      <w:pPr>
        <w:spacing w:after="0" w:line="240" w:lineRule="auto"/>
        <w:ind w:firstLine="709"/>
        <w:jc w:val="both"/>
        <w:rPr>
          <w:rFonts w:ascii="Times New Roman" w:hAnsi="Times New Roman" w:cs="Times New Roman"/>
          <w:sz w:val="28"/>
          <w:szCs w:val="28"/>
        </w:rPr>
      </w:pPr>
    </w:p>
    <w:p w14:paraId="5833EC1C" w14:textId="77777777" w:rsidR="00F2074E" w:rsidRDefault="00F2074E" w:rsidP="006B68B2">
      <w:pPr>
        <w:spacing w:after="0" w:line="240" w:lineRule="auto"/>
        <w:ind w:firstLine="709"/>
        <w:jc w:val="both"/>
        <w:rPr>
          <w:rFonts w:ascii="Times New Roman" w:hAnsi="Times New Roman" w:cs="Times New Roman"/>
          <w:sz w:val="28"/>
          <w:szCs w:val="28"/>
        </w:rPr>
      </w:pPr>
      <w:r>
        <w:rPr>
          <w:noProof/>
          <w:lang w:eastAsia="ru-RU"/>
        </w:rPr>
        <w:lastRenderedPageBreak/>
        <w:drawing>
          <wp:inline distT="0" distB="0" distL="0" distR="0" wp14:anchorId="2519C6C6" wp14:editId="68EB5DE3">
            <wp:extent cx="5553075" cy="30099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553075" cy="3009900"/>
                    </a:xfrm>
                    <a:prstGeom prst="rect">
                      <a:avLst/>
                    </a:prstGeom>
                  </pic:spPr>
                </pic:pic>
              </a:graphicData>
            </a:graphic>
          </wp:inline>
        </w:drawing>
      </w:r>
    </w:p>
    <w:p w14:paraId="5AF5E11C" w14:textId="77777777" w:rsidR="00F2074E" w:rsidRDefault="00F2074E" w:rsidP="00F2074E">
      <w:pPr>
        <w:spacing w:after="0" w:line="240" w:lineRule="auto"/>
        <w:jc w:val="center"/>
        <w:rPr>
          <w:rFonts w:ascii="Times New Roman" w:hAnsi="Times New Roman" w:cs="Times New Roman"/>
          <w:sz w:val="28"/>
          <w:szCs w:val="28"/>
        </w:rPr>
      </w:pPr>
    </w:p>
    <w:p w14:paraId="25C9E170" w14:textId="46572F87" w:rsidR="00F2074E" w:rsidRDefault="00F2074E" w:rsidP="00F2074E">
      <w:pPr>
        <w:spacing w:after="0" w:line="240" w:lineRule="auto"/>
        <w:jc w:val="center"/>
        <w:rPr>
          <w:rFonts w:ascii="Times New Roman" w:hAnsi="Times New Roman" w:cs="Times New Roman"/>
          <w:sz w:val="28"/>
          <w:szCs w:val="28"/>
        </w:rPr>
      </w:pPr>
      <w:r w:rsidRPr="00F2074E">
        <w:rPr>
          <w:rFonts w:ascii="Times New Roman" w:hAnsi="Times New Roman" w:cs="Times New Roman"/>
          <w:sz w:val="28"/>
          <w:szCs w:val="28"/>
        </w:rPr>
        <w:t xml:space="preserve">Рисунок </w:t>
      </w:r>
      <w:r w:rsidR="00A61CCE">
        <w:rPr>
          <w:rFonts w:ascii="Times New Roman" w:hAnsi="Times New Roman" w:cs="Times New Roman"/>
          <w:sz w:val="28"/>
          <w:szCs w:val="28"/>
        </w:rPr>
        <w:t>9</w:t>
      </w:r>
      <w:r w:rsidRPr="00F2074E">
        <w:rPr>
          <w:rFonts w:ascii="Times New Roman" w:hAnsi="Times New Roman" w:cs="Times New Roman"/>
          <w:sz w:val="28"/>
          <w:szCs w:val="28"/>
        </w:rPr>
        <w:t xml:space="preserve">. </w:t>
      </w:r>
      <w:r>
        <w:rPr>
          <w:rFonts w:ascii="Times New Roman" w:hAnsi="Times New Roman" w:cs="Times New Roman"/>
          <w:sz w:val="28"/>
          <w:szCs w:val="28"/>
        </w:rPr>
        <w:t>Осадочн</w:t>
      </w:r>
      <w:r w:rsidRPr="00F2074E">
        <w:rPr>
          <w:rFonts w:ascii="Times New Roman" w:hAnsi="Times New Roman" w:cs="Times New Roman"/>
          <w:sz w:val="28"/>
          <w:szCs w:val="28"/>
        </w:rPr>
        <w:t>ые марки</w:t>
      </w:r>
    </w:p>
    <w:p w14:paraId="4CDA5F9A" w14:textId="77777777" w:rsidR="00F2074E" w:rsidRDefault="00F2074E" w:rsidP="00F2074E">
      <w:pPr>
        <w:spacing w:after="0" w:line="240" w:lineRule="auto"/>
        <w:jc w:val="center"/>
        <w:rPr>
          <w:rFonts w:ascii="Times New Roman" w:hAnsi="Times New Roman" w:cs="Times New Roman"/>
          <w:sz w:val="28"/>
          <w:szCs w:val="28"/>
        </w:rPr>
      </w:pPr>
    </w:p>
    <w:p w14:paraId="70926F95" w14:textId="77777777" w:rsidR="00F2074E" w:rsidRDefault="00F2074E" w:rsidP="00F2074E">
      <w:pPr>
        <w:spacing w:after="0" w:line="240" w:lineRule="auto"/>
        <w:jc w:val="center"/>
        <w:rPr>
          <w:rFonts w:ascii="Times New Roman" w:hAnsi="Times New Roman" w:cs="Times New Roman"/>
          <w:sz w:val="28"/>
          <w:szCs w:val="28"/>
        </w:rPr>
      </w:pPr>
      <w:r>
        <w:rPr>
          <w:noProof/>
          <w:lang w:eastAsia="ru-RU"/>
        </w:rPr>
        <w:drawing>
          <wp:inline distT="0" distB="0" distL="0" distR="0" wp14:anchorId="287DC401" wp14:editId="7BD51B79">
            <wp:extent cx="3810000" cy="34099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3810000" cy="3409950"/>
                    </a:xfrm>
                    <a:prstGeom prst="rect">
                      <a:avLst/>
                    </a:prstGeom>
                  </pic:spPr>
                </pic:pic>
              </a:graphicData>
            </a:graphic>
          </wp:inline>
        </w:drawing>
      </w:r>
    </w:p>
    <w:p w14:paraId="3CCFA2C3" w14:textId="77777777" w:rsidR="00F2074E" w:rsidRDefault="00F2074E" w:rsidP="00F2074E">
      <w:pPr>
        <w:spacing w:after="0" w:line="240" w:lineRule="auto"/>
        <w:jc w:val="center"/>
        <w:rPr>
          <w:rFonts w:ascii="Times New Roman" w:hAnsi="Times New Roman" w:cs="Times New Roman"/>
          <w:sz w:val="28"/>
          <w:szCs w:val="28"/>
        </w:rPr>
      </w:pPr>
    </w:p>
    <w:p w14:paraId="04A3E198" w14:textId="6EC1E5E0" w:rsidR="00F2074E" w:rsidRDefault="00F2074E" w:rsidP="00F2074E">
      <w:pPr>
        <w:spacing w:after="0" w:line="240" w:lineRule="auto"/>
        <w:jc w:val="center"/>
        <w:rPr>
          <w:rFonts w:ascii="Times New Roman" w:hAnsi="Times New Roman" w:cs="Times New Roman"/>
          <w:sz w:val="28"/>
          <w:szCs w:val="28"/>
        </w:rPr>
      </w:pPr>
      <w:r w:rsidRPr="00F2074E">
        <w:rPr>
          <w:rFonts w:ascii="Times New Roman" w:hAnsi="Times New Roman" w:cs="Times New Roman"/>
          <w:sz w:val="28"/>
          <w:szCs w:val="28"/>
        </w:rPr>
        <w:t xml:space="preserve">Рисунок </w:t>
      </w:r>
      <w:r w:rsidR="00A61CCE">
        <w:rPr>
          <w:rFonts w:ascii="Times New Roman" w:hAnsi="Times New Roman" w:cs="Times New Roman"/>
          <w:sz w:val="28"/>
          <w:szCs w:val="28"/>
        </w:rPr>
        <w:t>10</w:t>
      </w:r>
      <w:r w:rsidRPr="00F2074E">
        <w:rPr>
          <w:rFonts w:ascii="Times New Roman" w:hAnsi="Times New Roman" w:cs="Times New Roman"/>
          <w:sz w:val="28"/>
          <w:szCs w:val="28"/>
        </w:rPr>
        <w:t xml:space="preserve">. </w:t>
      </w:r>
      <w:r>
        <w:rPr>
          <w:rFonts w:ascii="Times New Roman" w:hAnsi="Times New Roman" w:cs="Times New Roman"/>
          <w:sz w:val="28"/>
          <w:szCs w:val="28"/>
        </w:rPr>
        <w:t>Шкаловые о</w:t>
      </w:r>
      <w:r w:rsidRPr="00F2074E">
        <w:rPr>
          <w:rFonts w:ascii="Times New Roman" w:hAnsi="Times New Roman" w:cs="Times New Roman"/>
          <w:sz w:val="28"/>
          <w:szCs w:val="28"/>
        </w:rPr>
        <w:t>садочные марки</w:t>
      </w:r>
    </w:p>
    <w:p w14:paraId="1E123407" w14:textId="77777777" w:rsidR="00F2074E" w:rsidRDefault="00F2074E" w:rsidP="00F2074E">
      <w:pPr>
        <w:spacing w:after="0" w:line="240" w:lineRule="auto"/>
        <w:jc w:val="center"/>
        <w:rPr>
          <w:rFonts w:ascii="Times New Roman" w:hAnsi="Times New Roman" w:cs="Times New Roman"/>
          <w:sz w:val="28"/>
          <w:szCs w:val="28"/>
        </w:rPr>
      </w:pPr>
    </w:p>
    <w:p w14:paraId="3B629FAC" w14:textId="77777777" w:rsidR="00F2074E" w:rsidRPr="00F2074E" w:rsidRDefault="00F2074E" w:rsidP="00F2074E">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При использовании таких марок необходимость в применении нивелирных реек</w:t>
      </w:r>
      <w:r>
        <w:rPr>
          <w:rFonts w:ascii="Times New Roman" w:hAnsi="Times New Roman" w:cs="Times New Roman"/>
          <w:sz w:val="28"/>
          <w:szCs w:val="28"/>
        </w:rPr>
        <w:t xml:space="preserve"> </w:t>
      </w:r>
      <w:r w:rsidRPr="00F2074E">
        <w:rPr>
          <w:rFonts w:ascii="Times New Roman" w:hAnsi="Times New Roman" w:cs="Times New Roman"/>
          <w:sz w:val="28"/>
          <w:szCs w:val="28"/>
        </w:rPr>
        <w:t>отпадает.</w:t>
      </w:r>
    </w:p>
    <w:p w14:paraId="51946CFD" w14:textId="77777777" w:rsidR="00F2074E" w:rsidRPr="00F2074E" w:rsidRDefault="00F2074E" w:rsidP="00F2074E">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Размещение деформационных знаков на сооружении является одним из</w:t>
      </w:r>
    </w:p>
    <w:p w14:paraId="46260824" w14:textId="77777777" w:rsidR="00F2074E" w:rsidRPr="00F2074E" w:rsidRDefault="00F2074E" w:rsidP="00F2074E">
      <w:pPr>
        <w:spacing w:after="0" w:line="240" w:lineRule="auto"/>
        <w:jc w:val="both"/>
        <w:rPr>
          <w:rFonts w:ascii="Times New Roman" w:hAnsi="Times New Roman" w:cs="Times New Roman"/>
          <w:sz w:val="28"/>
          <w:szCs w:val="28"/>
        </w:rPr>
      </w:pPr>
      <w:r w:rsidRPr="00F2074E">
        <w:rPr>
          <w:rFonts w:ascii="Times New Roman" w:hAnsi="Times New Roman" w:cs="Times New Roman"/>
          <w:sz w:val="28"/>
          <w:szCs w:val="28"/>
        </w:rPr>
        <w:t>важнейших этапов организации работ по наблюдению за деформациями. От</w:t>
      </w:r>
      <w:r>
        <w:rPr>
          <w:rFonts w:ascii="Times New Roman" w:hAnsi="Times New Roman" w:cs="Times New Roman"/>
          <w:sz w:val="28"/>
          <w:szCs w:val="28"/>
        </w:rPr>
        <w:t xml:space="preserve"> </w:t>
      </w:r>
      <w:r w:rsidRPr="00F2074E">
        <w:rPr>
          <w:rFonts w:ascii="Times New Roman" w:hAnsi="Times New Roman" w:cs="Times New Roman"/>
          <w:sz w:val="28"/>
          <w:szCs w:val="28"/>
        </w:rPr>
        <w:t>правильности размещения и числа знаков во многом зависят полнота и</w:t>
      </w:r>
      <w:r>
        <w:rPr>
          <w:rFonts w:ascii="Times New Roman" w:hAnsi="Times New Roman" w:cs="Times New Roman"/>
          <w:sz w:val="28"/>
          <w:szCs w:val="28"/>
        </w:rPr>
        <w:t xml:space="preserve"> </w:t>
      </w:r>
      <w:r w:rsidRPr="00F2074E">
        <w:rPr>
          <w:rFonts w:ascii="Times New Roman" w:hAnsi="Times New Roman" w:cs="Times New Roman"/>
          <w:sz w:val="28"/>
          <w:szCs w:val="28"/>
        </w:rPr>
        <w:t>достоверность выявления деформаций.</w:t>
      </w:r>
    </w:p>
    <w:p w14:paraId="3C132BF0" w14:textId="77777777" w:rsidR="00F2074E" w:rsidRPr="00F2074E" w:rsidRDefault="00F2074E" w:rsidP="00F2074E">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lastRenderedPageBreak/>
        <w:t>Расположение деформационных знаков на сооружении зависит от многих</w:t>
      </w:r>
      <w:r>
        <w:rPr>
          <w:rFonts w:ascii="Times New Roman" w:hAnsi="Times New Roman" w:cs="Times New Roman"/>
          <w:sz w:val="28"/>
          <w:szCs w:val="28"/>
        </w:rPr>
        <w:t xml:space="preserve"> </w:t>
      </w:r>
      <w:r w:rsidRPr="00F2074E">
        <w:rPr>
          <w:rFonts w:ascii="Times New Roman" w:hAnsi="Times New Roman" w:cs="Times New Roman"/>
          <w:sz w:val="28"/>
          <w:szCs w:val="28"/>
        </w:rPr>
        <w:t>факторов: цели проведения работ, вида деформации, конструкции сооружения в</w:t>
      </w:r>
      <w:r>
        <w:rPr>
          <w:rFonts w:ascii="Times New Roman" w:hAnsi="Times New Roman" w:cs="Times New Roman"/>
          <w:sz w:val="28"/>
          <w:szCs w:val="28"/>
        </w:rPr>
        <w:t xml:space="preserve"> </w:t>
      </w:r>
      <w:r w:rsidRPr="00F2074E">
        <w:rPr>
          <w:rFonts w:ascii="Times New Roman" w:hAnsi="Times New Roman" w:cs="Times New Roman"/>
          <w:sz w:val="28"/>
          <w:szCs w:val="28"/>
        </w:rPr>
        <w:t>целом и его отдельных элементов, инженерно-геологических условий и др. Число их</w:t>
      </w:r>
      <w:r>
        <w:rPr>
          <w:rFonts w:ascii="Times New Roman" w:hAnsi="Times New Roman" w:cs="Times New Roman"/>
          <w:sz w:val="28"/>
          <w:szCs w:val="28"/>
        </w:rPr>
        <w:t xml:space="preserve"> </w:t>
      </w:r>
      <w:r w:rsidRPr="00F2074E">
        <w:rPr>
          <w:rFonts w:ascii="Times New Roman" w:hAnsi="Times New Roman" w:cs="Times New Roman"/>
          <w:sz w:val="28"/>
          <w:szCs w:val="28"/>
        </w:rPr>
        <w:t>должно быть столько, сколько необходимо для более полного описания процесса</w:t>
      </w:r>
      <w:r>
        <w:rPr>
          <w:rFonts w:ascii="Times New Roman" w:hAnsi="Times New Roman" w:cs="Times New Roman"/>
          <w:sz w:val="28"/>
          <w:szCs w:val="28"/>
        </w:rPr>
        <w:t xml:space="preserve"> </w:t>
      </w:r>
      <w:r w:rsidRPr="00F2074E">
        <w:rPr>
          <w:rFonts w:ascii="Times New Roman" w:hAnsi="Times New Roman" w:cs="Times New Roman"/>
          <w:sz w:val="28"/>
          <w:szCs w:val="28"/>
        </w:rPr>
        <w:t>деформации.</w:t>
      </w:r>
    </w:p>
    <w:p w14:paraId="46896E61" w14:textId="77777777" w:rsidR="00F2074E" w:rsidRPr="00F2074E" w:rsidRDefault="00F2074E" w:rsidP="00F2074E">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Деформационные знаки для определения горизонтальных смещений зданий и</w:t>
      </w:r>
      <w:r>
        <w:rPr>
          <w:rFonts w:ascii="Times New Roman" w:hAnsi="Times New Roman" w:cs="Times New Roman"/>
          <w:sz w:val="28"/>
          <w:szCs w:val="28"/>
        </w:rPr>
        <w:t xml:space="preserve"> </w:t>
      </w:r>
      <w:r w:rsidRPr="00F2074E">
        <w:rPr>
          <w:rFonts w:ascii="Times New Roman" w:hAnsi="Times New Roman" w:cs="Times New Roman"/>
          <w:sz w:val="28"/>
          <w:szCs w:val="28"/>
        </w:rPr>
        <w:t>сооружений устанавливают на внутренних и наружных частях по возможности</w:t>
      </w:r>
      <w:r>
        <w:rPr>
          <w:rFonts w:ascii="Times New Roman" w:hAnsi="Times New Roman" w:cs="Times New Roman"/>
          <w:sz w:val="28"/>
          <w:szCs w:val="28"/>
        </w:rPr>
        <w:t xml:space="preserve"> </w:t>
      </w:r>
      <w:r w:rsidRPr="00F2074E">
        <w:rPr>
          <w:rFonts w:ascii="Times New Roman" w:hAnsi="Times New Roman" w:cs="Times New Roman"/>
          <w:sz w:val="28"/>
          <w:szCs w:val="28"/>
        </w:rPr>
        <w:t>ближе к основанию через 15</w:t>
      </w:r>
      <w:r>
        <w:rPr>
          <w:rFonts w:ascii="Times New Roman" w:hAnsi="Times New Roman" w:cs="Times New Roman"/>
          <w:sz w:val="28"/>
          <w:szCs w:val="28"/>
        </w:rPr>
        <w:t xml:space="preserve"> </w:t>
      </w:r>
      <w:r w:rsidRPr="00F2074E">
        <w:rPr>
          <w:rFonts w:ascii="Times New Roman" w:hAnsi="Times New Roman" w:cs="Times New Roman"/>
          <w:sz w:val="28"/>
          <w:szCs w:val="28"/>
        </w:rPr>
        <w:t>-</w:t>
      </w:r>
      <w:r>
        <w:rPr>
          <w:rFonts w:ascii="Times New Roman" w:hAnsi="Times New Roman" w:cs="Times New Roman"/>
          <w:sz w:val="28"/>
          <w:szCs w:val="28"/>
        </w:rPr>
        <w:t xml:space="preserve"> </w:t>
      </w:r>
      <w:r w:rsidRPr="00F2074E">
        <w:rPr>
          <w:rFonts w:ascii="Times New Roman" w:hAnsi="Times New Roman" w:cs="Times New Roman"/>
          <w:sz w:val="28"/>
          <w:szCs w:val="28"/>
        </w:rPr>
        <w:t>20 м, по углам и обе стороны осадочных швов.</w:t>
      </w:r>
    </w:p>
    <w:p w14:paraId="215C5110" w14:textId="77777777" w:rsidR="00F2074E" w:rsidRPr="00F2074E" w:rsidRDefault="00F2074E" w:rsidP="00C12BB1">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В местах, где горизонтальная нагрузка имеет наибольшую величину, знаки</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закрепляют через 10</w:t>
      </w:r>
      <w:r w:rsidR="00C12BB1">
        <w:rPr>
          <w:rFonts w:ascii="Times New Roman" w:hAnsi="Times New Roman" w:cs="Times New Roman"/>
          <w:sz w:val="28"/>
          <w:szCs w:val="28"/>
        </w:rPr>
        <w:t xml:space="preserve"> - </w:t>
      </w:r>
      <w:r w:rsidRPr="00F2074E">
        <w:rPr>
          <w:rFonts w:ascii="Times New Roman" w:hAnsi="Times New Roman" w:cs="Times New Roman"/>
          <w:sz w:val="28"/>
          <w:szCs w:val="28"/>
        </w:rPr>
        <w:t>15</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м.</w:t>
      </w:r>
    </w:p>
    <w:p w14:paraId="6D9E93C6" w14:textId="77777777" w:rsidR="00F2074E" w:rsidRPr="00F2074E" w:rsidRDefault="00F2074E" w:rsidP="00C12BB1">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На промышленных зданиях при наблюдениях за смещениями отдельно стоящих</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фундаментов число марок должно быть не менее тр</w:t>
      </w:r>
      <w:r w:rsidR="00C12BB1">
        <w:rPr>
          <w:rFonts w:ascii="Times New Roman" w:hAnsi="Times New Roman" w:cs="Times New Roman"/>
          <w:sz w:val="28"/>
          <w:szCs w:val="28"/>
        </w:rPr>
        <w:t>ё</w:t>
      </w:r>
      <w:r w:rsidRPr="00F2074E">
        <w:rPr>
          <w:rFonts w:ascii="Times New Roman" w:hAnsi="Times New Roman" w:cs="Times New Roman"/>
          <w:sz w:val="28"/>
          <w:szCs w:val="28"/>
        </w:rPr>
        <w:t>х, для ленточных фундаментов</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частота размещения 15</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20 м.</w:t>
      </w:r>
    </w:p>
    <w:p w14:paraId="7797FF46" w14:textId="77777777" w:rsidR="00F2074E" w:rsidRDefault="00F2074E" w:rsidP="00C12BB1">
      <w:pPr>
        <w:spacing w:after="0" w:line="240" w:lineRule="auto"/>
        <w:ind w:firstLine="709"/>
        <w:jc w:val="both"/>
        <w:rPr>
          <w:rFonts w:ascii="Times New Roman" w:hAnsi="Times New Roman" w:cs="Times New Roman"/>
          <w:sz w:val="28"/>
          <w:szCs w:val="28"/>
        </w:rPr>
      </w:pPr>
      <w:r w:rsidRPr="00F2074E">
        <w:rPr>
          <w:rFonts w:ascii="Times New Roman" w:hAnsi="Times New Roman" w:cs="Times New Roman"/>
          <w:sz w:val="28"/>
          <w:szCs w:val="28"/>
        </w:rPr>
        <w:t>На гидротехнических сооружениях, разделенных на секции, на каждой из них</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устанавливают не менее двух плановых деформационных знаков, а при ширине</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более 20м - не менее четыр</w:t>
      </w:r>
      <w:r w:rsidR="00C12BB1">
        <w:rPr>
          <w:rFonts w:ascii="Times New Roman" w:hAnsi="Times New Roman" w:cs="Times New Roman"/>
          <w:sz w:val="28"/>
          <w:szCs w:val="28"/>
        </w:rPr>
        <w:t>ё</w:t>
      </w:r>
      <w:r w:rsidRPr="00F2074E">
        <w:rPr>
          <w:rFonts w:ascii="Times New Roman" w:hAnsi="Times New Roman" w:cs="Times New Roman"/>
          <w:sz w:val="28"/>
          <w:szCs w:val="28"/>
        </w:rPr>
        <w:t>х. На сооружениях большей протяж</w:t>
      </w:r>
      <w:r w:rsidR="00C12BB1">
        <w:rPr>
          <w:rFonts w:ascii="Times New Roman" w:hAnsi="Times New Roman" w:cs="Times New Roman"/>
          <w:sz w:val="28"/>
          <w:szCs w:val="28"/>
        </w:rPr>
        <w:t>ё</w:t>
      </w:r>
      <w:r w:rsidRPr="00F2074E">
        <w:rPr>
          <w:rFonts w:ascii="Times New Roman" w:hAnsi="Times New Roman" w:cs="Times New Roman"/>
          <w:sz w:val="28"/>
          <w:szCs w:val="28"/>
        </w:rPr>
        <w:t>нностью</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(подпорных стенках, причальных сооружениях и т.п.) размещают не менее двух</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знаков на каждые 30</w:t>
      </w:r>
      <w:r w:rsidR="00C12BB1">
        <w:rPr>
          <w:rFonts w:ascii="Times New Roman" w:hAnsi="Times New Roman" w:cs="Times New Roman"/>
          <w:sz w:val="28"/>
          <w:szCs w:val="28"/>
        </w:rPr>
        <w:t xml:space="preserve"> </w:t>
      </w:r>
      <w:r w:rsidRPr="00F2074E">
        <w:rPr>
          <w:rFonts w:ascii="Times New Roman" w:hAnsi="Times New Roman" w:cs="Times New Roman"/>
          <w:sz w:val="28"/>
          <w:szCs w:val="28"/>
        </w:rPr>
        <w:t>м.</w:t>
      </w:r>
    </w:p>
    <w:p w14:paraId="1D291372" w14:textId="77777777" w:rsidR="00C12BB1" w:rsidRPr="00C12BB1" w:rsidRDefault="00C12BB1" w:rsidP="00C12BB1">
      <w:pPr>
        <w:spacing w:after="0" w:line="240" w:lineRule="auto"/>
        <w:ind w:firstLine="709"/>
        <w:jc w:val="both"/>
        <w:rPr>
          <w:rFonts w:ascii="Times New Roman" w:hAnsi="Times New Roman" w:cs="Times New Roman"/>
          <w:sz w:val="28"/>
          <w:szCs w:val="28"/>
        </w:rPr>
      </w:pPr>
      <w:r w:rsidRPr="00C12BB1">
        <w:rPr>
          <w:rFonts w:ascii="Times New Roman" w:hAnsi="Times New Roman" w:cs="Times New Roman"/>
          <w:sz w:val="28"/>
          <w:szCs w:val="28"/>
        </w:rPr>
        <w:t>Осадочные марки размещают примерно на одном уровне, располагая их по</w:t>
      </w:r>
      <w:r>
        <w:rPr>
          <w:rFonts w:ascii="Times New Roman" w:hAnsi="Times New Roman" w:cs="Times New Roman"/>
          <w:sz w:val="28"/>
          <w:szCs w:val="28"/>
        </w:rPr>
        <w:t xml:space="preserve"> </w:t>
      </w:r>
      <w:r w:rsidRPr="00C12BB1">
        <w:rPr>
          <w:rFonts w:ascii="Times New Roman" w:hAnsi="Times New Roman" w:cs="Times New Roman"/>
          <w:sz w:val="28"/>
          <w:szCs w:val="28"/>
        </w:rPr>
        <w:t>периметру сооружения и его углам, вдоль продольных и поперечных осей</w:t>
      </w:r>
      <w:r>
        <w:rPr>
          <w:rFonts w:ascii="Times New Roman" w:hAnsi="Times New Roman" w:cs="Times New Roman"/>
          <w:sz w:val="28"/>
          <w:szCs w:val="28"/>
        </w:rPr>
        <w:t xml:space="preserve"> </w:t>
      </w:r>
      <w:r w:rsidRPr="00C12BB1">
        <w:rPr>
          <w:rFonts w:ascii="Times New Roman" w:hAnsi="Times New Roman" w:cs="Times New Roman"/>
          <w:sz w:val="28"/>
          <w:szCs w:val="28"/>
        </w:rPr>
        <w:t>фундамента, на стыках соседних блоков, по сторонам усадочных и температурных</w:t>
      </w:r>
      <w:r>
        <w:rPr>
          <w:rFonts w:ascii="Times New Roman" w:hAnsi="Times New Roman" w:cs="Times New Roman"/>
          <w:sz w:val="28"/>
          <w:szCs w:val="28"/>
        </w:rPr>
        <w:t xml:space="preserve"> </w:t>
      </w:r>
      <w:r w:rsidRPr="00C12BB1">
        <w:rPr>
          <w:rFonts w:ascii="Times New Roman" w:hAnsi="Times New Roman" w:cs="Times New Roman"/>
          <w:sz w:val="28"/>
          <w:szCs w:val="28"/>
        </w:rPr>
        <w:t>швов, в зонах с наибольшими динамическими нагрузками и с менее благоприятными</w:t>
      </w:r>
      <w:r>
        <w:rPr>
          <w:rFonts w:ascii="Times New Roman" w:hAnsi="Times New Roman" w:cs="Times New Roman"/>
          <w:sz w:val="28"/>
          <w:szCs w:val="28"/>
        </w:rPr>
        <w:t xml:space="preserve"> </w:t>
      </w:r>
      <w:r w:rsidRPr="00C12BB1">
        <w:rPr>
          <w:rFonts w:ascii="Times New Roman" w:hAnsi="Times New Roman" w:cs="Times New Roman"/>
          <w:sz w:val="28"/>
          <w:szCs w:val="28"/>
        </w:rPr>
        <w:t>геологическими условиями.</w:t>
      </w:r>
    </w:p>
    <w:p w14:paraId="4BDBCF5C" w14:textId="77777777" w:rsidR="00C12BB1" w:rsidRPr="00C12BB1" w:rsidRDefault="00C12BB1" w:rsidP="00C12BB1">
      <w:pPr>
        <w:spacing w:after="0" w:line="240" w:lineRule="auto"/>
        <w:ind w:firstLine="709"/>
        <w:jc w:val="both"/>
        <w:rPr>
          <w:rFonts w:ascii="Times New Roman" w:hAnsi="Times New Roman" w:cs="Times New Roman"/>
          <w:sz w:val="28"/>
          <w:szCs w:val="28"/>
        </w:rPr>
      </w:pPr>
      <w:r w:rsidRPr="00C12BB1">
        <w:rPr>
          <w:rFonts w:ascii="Times New Roman" w:hAnsi="Times New Roman" w:cs="Times New Roman"/>
          <w:sz w:val="28"/>
          <w:szCs w:val="28"/>
        </w:rPr>
        <w:t>Для промышленных сооружений и каркасных зданий марки устанавливают на</w:t>
      </w:r>
      <w:r>
        <w:rPr>
          <w:rFonts w:ascii="Times New Roman" w:hAnsi="Times New Roman" w:cs="Times New Roman"/>
          <w:sz w:val="28"/>
          <w:szCs w:val="28"/>
        </w:rPr>
        <w:t xml:space="preserve"> </w:t>
      </w:r>
      <w:r w:rsidRPr="00C12BB1">
        <w:rPr>
          <w:rFonts w:ascii="Times New Roman" w:hAnsi="Times New Roman" w:cs="Times New Roman"/>
          <w:sz w:val="28"/>
          <w:szCs w:val="28"/>
        </w:rPr>
        <w:t>несущих колоннах по поперечным и продольным осям в количестве не менее тр</w:t>
      </w:r>
      <w:r>
        <w:rPr>
          <w:rFonts w:ascii="Times New Roman" w:hAnsi="Times New Roman" w:cs="Times New Roman"/>
          <w:sz w:val="28"/>
          <w:szCs w:val="28"/>
        </w:rPr>
        <w:t>ё</w:t>
      </w:r>
      <w:r w:rsidRPr="00C12BB1">
        <w:rPr>
          <w:rFonts w:ascii="Times New Roman" w:hAnsi="Times New Roman" w:cs="Times New Roman"/>
          <w:sz w:val="28"/>
          <w:szCs w:val="28"/>
        </w:rPr>
        <w:t>х в</w:t>
      </w:r>
      <w:r>
        <w:rPr>
          <w:rFonts w:ascii="Times New Roman" w:hAnsi="Times New Roman" w:cs="Times New Roman"/>
          <w:sz w:val="28"/>
          <w:szCs w:val="28"/>
        </w:rPr>
        <w:t xml:space="preserve"> </w:t>
      </w:r>
      <w:r w:rsidRPr="00C12BB1">
        <w:rPr>
          <w:rFonts w:ascii="Times New Roman" w:hAnsi="Times New Roman" w:cs="Times New Roman"/>
          <w:sz w:val="28"/>
          <w:szCs w:val="28"/>
        </w:rPr>
        <w:t>каждом направлении.</w:t>
      </w:r>
    </w:p>
    <w:p w14:paraId="4AAED92F" w14:textId="77777777" w:rsidR="00C12BB1" w:rsidRDefault="00C12BB1" w:rsidP="00C12BB1">
      <w:pPr>
        <w:spacing w:after="0" w:line="240" w:lineRule="auto"/>
        <w:ind w:firstLine="709"/>
        <w:jc w:val="both"/>
        <w:rPr>
          <w:rFonts w:ascii="Times New Roman" w:hAnsi="Times New Roman" w:cs="Times New Roman"/>
          <w:sz w:val="28"/>
          <w:szCs w:val="28"/>
        </w:rPr>
      </w:pPr>
      <w:r w:rsidRPr="00C12BB1">
        <w:rPr>
          <w:rFonts w:ascii="Times New Roman" w:hAnsi="Times New Roman" w:cs="Times New Roman"/>
          <w:sz w:val="28"/>
          <w:szCs w:val="28"/>
        </w:rPr>
        <w:t>Для многоэтажных производственных зданий и промышленных сооружений,</w:t>
      </w:r>
      <w:r>
        <w:rPr>
          <w:rFonts w:ascii="Times New Roman" w:hAnsi="Times New Roman" w:cs="Times New Roman"/>
          <w:sz w:val="28"/>
          <w:szCs w:val="28"/>
        </w:rPr>
        <w:t xml:space="preserve"> </w:t>
      </w:r>
      <w:r w:rsidRPr="00C12BB1">
        <w:rPr>
          <w:rFonts w:ascii="Times New Roman" w:hAnsi="Times New Roman" w:cs="Times New Roman"/>
          <w:sz w:val="28"/>
          <w:szCs w:val="28"/>
        </w:rPr>
        <w:t>имеющих сплошную фундаментную плиту, марки следует размещать по</w:t>
      </w:r>
      <w:r>
        <w:rPr>
          <w:rFonts w:ascii="Times New Roman" w:hAnsi="Times New Roman" w:cs="Times New Roman"/>
          <w:sz w:val="28"/>
          <w:szCs w:val="28"/>
        </w:rPr>
        <w:t xml:space="preserve"> </w:t>
      </w:r>
      <w:r w:rsidRPr="00C12BB1">
        <w:rPr>
          <w:rFonts w:ascii="Times New Roman" w:hAnsi="Times New Roman" w:cs="Times New Roman"/>
          <w:sz w:val="28"/>
          <w:szCs w:val="28"/>
        </w:rPr>
        <w:t>разбивочным продольным и поперечным осям плиты и е</w:t>
      </w:r>
      <w:r>
        <w:rPr>
          <w:rFonts w:ascii="Times New Roman" w:hAnsi="Times New Roman" w:cs="Times New Roman"/>
          <w:sz w:val="28"/>
          <w:szCs w:val="28"/>
        </w:rPr>
        <w:t>ё</w:t>
      </w:r>
      <w:r w:rsidRPr="00C12BB1">
        <w:rPr>
          <w:rFonts w:ascii="Times New Roman" w:hAnsi="Times New Roman" w:cs="Times New Roman"/>
          <w:sz w:val="28"/>
          <w:szCs w:val="28"/>
        </w:rPr>
        <w:t xml:space="preserve"> периметру из расч</w:t>
      </w:r>
      <w:r>
        <w:rPr>
          <w:rFonts w:ascii="Times New Roman" w:hAnsi="Times New Roman" w:cs="Times New Roman"/>
          <w:sz w:val="28"/>
          <w:szCs w:val="28"/>
        </w:rPr>
        <w:t>ё</w:t>
      </w:r>
      <w:r w:rsidRPr="00C12BB1">
        <w:rPr>
          <w:rFonts w:ascii="Times New Roman" w:hAnsi="Times New Roman" w:cs="Times New Roman"/>
          <w:sz w:val="28"/>
          <w:szCs w:val="28"/>
        </w:rPr>
        <w:t>та 1</w:t>
      </w:r>
      <w:r>
        <w:rPr>
          <w:rFonts w:ascii="Times New Roman" w:hAnsi="Times New Roman" w:cs="Times New Roman"/>
          <w:sz w:val="28"/>
          <w:szCs w:val="28"/>
        </w:rPr>
        <w:t xml:space="preserve"> </w:t>
      </w:r>
      <w:r w:rsidRPr="00C12BB1">
        <w:rPr>
          <w:rFonts w:ascii="Times New Roman" w:hAnsi="Times New Roman" w:cs="Times New Roman"/>
          <w:sz w:val="28"/>
          <w:szCs w:val="28"/>
        </w:rPr>
        <w:t>марка на 100 м</w:t>
      </w:r>
      <w:r w:rsidRPr="00C12BB1">
        <w:rPr>
          <w:rFonts w:ascii="Times New Roman" w:hAnsi="Times New Roman" w:cs="Times New Roman"/>
          <w:sz w:val="28"/>
          <w:szCs w:val="28"/>
          <w:vertAlign w:val="superscript"/>
        </w:rPr>
        <w:t>2</w:t>
      </w:r>
      <w:r w:rsidRPr="00C12BB1">
        <w:rPr>
          <w:rFonts w:ascii="Times New Roman" w:hAnsi="Times New Roman" w:cs="Times New Roman"/>
          <w:sz w:val="28"/>
          <w:szCs w:val="28"/>
        </w:rPr>
        <w:t xml:space="preserve"> площади. На сооружениях башенного типа (дымовые трубы,</w:t>
      </w:r>
      <w:r>
        <w:rPr>
          <w:rFonts w:ascii="Times New Roman" w:hAnsi="Times New Roman" w:cs="Times New Roman"/>
          <w:sz w:val="28"/>
          <w:szCs w:val="28"/>
        </w:rPr>
        <w:t xml:space="preserve"> </w:t>
      </w:r>
      <w:r w:rsidRPr="00C12BB1">
        <w:rPr>
          <w:rFonts w:ascii="Times New Roman" w:hAnsi="Times New Roman" w:cs="Times New Roman"/>
          <w:sz w:val="28"/>
          <w:szCs w:val="28"/>
        </w:rPr>
        <w:t>градирни, доменные печи и др.) число марок должно быть не менее четыр</w:t>
      </w:r>
      <w:r>
        <w:rPr>
          <w:rFonts w:ascii="Times New Roman" w:hAnsi="Times New Roman" w:cs="Times New Roman"/>
          <w:sz w:val="28"/>
          <w:szCs w:val="28"/>
        </w:rPr>
        <w:t>ё</w:t>
      </w:r>
      <w:r w:rsidRPr="00C12BB1">
        <w:rPr>
          <w:rFonts w:ascii="Times New Roman" w:hAnsi="Times New Roman" w:cs="Times New Roman"/>
          <w:sz w:val="28"/>
          <w:szCs w:val="28"/>
        </w:rPr>
        <w:t>х по</w:t>
      </w:r>
      <w:r>
        <w:rPr>
          <w:rFonts w:ascii="Times New Roman" w:hAnsi="Times New Roman" w:cs="Times New Roman"/>
          <w:sz w:val="28"/>
          <w:szCs w:val="28"/>
        </w:rPr>
        <w:t xml:space="preserve"> </w:t>
      </w:r>
      <w:r w:rsidRPr="00C12BB1">
        <w:rPr>
          <w:rFonts w:ascii="Times New Roman" w:hAnsi="Times New Roman" w:cs="Times New Roman"/>
          <w:sz w:val="28"/>
          <w:szCs w:val="28"/>
        </w:rPr>
        <w:t>периметру. На гидротехнических сооружениях закрепляют 3</w:t>
      </w:r>
      <w:r>
        <w:rPr>
          <w:rFonts w:ascii="Times New Roman" w:hAnsi="Times New Roman" w:cs="Times New Roman"/>
          <w:sz w:val="28"/>
          <w:szCs w:val="28"/>
        </w:rPr>
        <w:t xml:space="preserve"> </w:t>
      </w:r>
      <w:r w:rsidRPr="00C12BB1">
        <w:rPr>
          <w:rFonts w:ascii="Times New Roman" w:hAnsi="Times New Roman" w:cs="Times New Roman"/>
          <w:sz w:val="28"/>
          <w:szCs w:val="28"/>
        </w:rPr>
        <w:t>-</w:t>
      </w:r>
      <w:r>
        <w:rPr>
          <w:rFonts w:ascii="Times New Roman" w:hAnsi="Times New Roman" w:cs="Times New Roman"/>
          <w:sz w:val="28"/>
          <w:szCs w:val="28"/>
        </w:rPr>
        <w:t xml:space="preserve"> </w:t>
      </w:r>
      <w:r w:rsidRPr="00C12BB1">
        <w:rPr>
          <w:rFonts w:ascii="Times New Roman" w:hAnsi="Times New Roman" w:cs="Times New Roman"/>
          <w:sz w:val="28"/>
          <w:szCs w:val="28"/>
        </w:rPr>
        <w:t>4 марки на каждой</w:t>
      </w:r>
      <w:r>
        <w:rPr>
          <w:rFonts w:ascii="Times New Roman" w:hAnsi="Times New Roman" w:cs="Times New Roman"/>
          <w:sz w:val="28"/>
          <w:szCs w:val="28"/>
        </w:rPr>
        <w:t xml:space="preserve"> </w:t>
      </w:r>
      <w:r w:rsidRPr="00C12BB1">
        <w:rPr>
          <w:rFonts w:ascii="Times New Roman" w:hAnsi="Times New Roman" w:cs="Times New Roman"/>
          <w:sz w:val="28"/>
          <w:szCs w:val="28"/>
        </w:rPr>
        <w:t>секции и на нескольких ярусах (на гребне сооружения, в галереях).</w:t>
      </w:r>
    </w:p>
    <w:p w14:paraId="30CEB4F8" w14:textId="77E8A98F" w:rsidR="00C12BB1" w:rsidRDefault="00C12BB1" w:rsidP="00C12BB1">
      <w:pPr>
        <w:spacing w:after="0" w:line="240" w:lineRule="auto"/>
        <w:ind w:firstLine="709"/>
        <w:jc w:val="both"/>
        <w:rPr>
          <w:rFonts w:ascii="Times New Roman" w:hAnsi="Times New Roman" w:cs="Times New Roman"/>
          <w:sz w:val="28"/>
          <w:szCs w:val="28"/>
        </w:rPr>
      </w:pPr>
      <w:r w:rsidRPr="00C12BB1">
        <w:rPr>
          <w:rFonts w:ascii="Times New Roman" w:hAnsi="Times New Roman" w:cs="Times New Roman"/>
          <w:sz w:val="28"/>
          <w:szCs w:val="28"/>
        </w:rPr>
        <w:t>На рис</w:t>
      </w:r>
      <w:r>
        <w:rPr>
          <w:rFonts w:ascii="Times New Roman" w:hAnsi="Times New Roman" w:cs="Times New Roman"/>
          <w:sz w:val="28"/>
          <w:szCs w:val="28"/>
        </w:rPr>
        <w:t>унке</w:t>
      </w:r>
      <w:r w:rsidRPr="00C12BB1">
        <w:rPr>
          <w:rFonts w:ascii="Times New Roman" w:hAnsi="Times New Roman" w:cs="Times New Roman"/>
          <w:sz w:val="28"/>
          <w:szCs w:val="28"/>
        </w:rPr>
        <w:t xml:space="preserve"> </w:t>
      </w:r>
      <w:r w:rsidR="00A61CCE">
        <w:rPr>
          <w:rFonts w:ascii="Times New Roman" w:hAnsi="Times New Roman" w:cs="Times New Roman"/>
          <w:sz w:val="28"/>
          <w:szCs w:val="28"/>
        </w:rPr>
        <w:t>11</w:t>
      </w:r>
      <w:r w:rsidRPr="00C12BB1">
        <w:rPr>
          <w:rFonts w:ascii="Times New Roman" w:hAnsi="Times New Roman" w:cs="Times New Roman"/>
          <w:sz w:val="28"/>
          <w:szCs w:val="28"/>
        </w:rPr>
        <w:t xml:space="preserve"> приведены примеры размещения осадочных марок, устанавливаемых в</w:t>
      </w:r>
      <w:r>
        <w:rPr>
          <w:rFonts w:ascii="Times New Roman" w:hAnsi="Times New Roman" w:cs="Times New Roman"/>
          <w:sz w:val="28"/>
          <w:szCs w:val="28"/>
        </w:rPr>
        <w:t xml:space="preserve"> </w:t>
      </w:r>
      <w:r w:rsidRPr="00C12BB1">
        <w:rPr>
          <w:rFonts w:ascii="Times New Roman" w:hAnsi="Times New Roman" w:cs="Times New Roman"/>
          <w:sz w:val="28"/>
          <w:szCs w:val="28"/>
        </w:rPr>
        <w:t>стенах, на колоннах и фундаментах некоторых промышленных и гидротехнических</w:t>
      </w:r>
      <w:r>
        <w:rPr>
          <w:rFonts w:ascii="Times New Roman" w:hAnsi="Times New Roman" w:cs="Times New Roman"/>
          <w:sz w:val="28"/>
          <w:szCs w:val="28"/>
        </w:rPr>
        <w:t xml:space="preserve"> </w:t>
      </w:r>
      <w:r w:rsidRPr="00C12BB1">
        <w:rPr>
          <w:rFonts w:ascii="Times New Roman" w:hAnsi="Times New Roman" w:cs="Times New Roman"/>
          <w:sz w:val="28"/>
          <w:szCs w:val="28"/>
        </w:rPr>
        <w:t>сооружений.</w:t>
      </w:r>
    </w:p>
    <w:p w14:paraId="05016038" w14:textId="77777777" w:rsidR="00556F11" w:rsidRDefault="00556F11" w:rsidP="00C12BB1">
      <w:pPr>
        <w:spacing w:after="0" w:line="240" w:lineRule="auto"/>
        <w:ind w:firstLine="709"/>
        <w:jc w:val="both"/>
        <w:rPr>
          <w:rFonts w:ascii="Times New Roman" w:hAnsi="Times New Roman" w:cs="Times New Roman"/>
          <w:sz w:val="28"/>
          <w:szCs w:val="28"/>
        </w:rPr>
      </w:pPr>
    </w:p>
    <w:p w14:paraId="20D4FAD2" w14:textId="77777777" w:rsidR="00556F11" w:rsidRDefault="00556F11" w:rsidP="00556F11">
      <w:pPr>
        <w:spacing w:after="0" w:line="240" w:lineRule="auto"/>
        <w:ind w:firstLine="709"/>
        <w:jc w:val="center"/>
        <w:rPr>
          <w:rFonts w:ascii="Times New Roman" w:hAnsi="Times New Roman" w:cs="Times New Roman"/>
          <w:sz w:val="28"/>
          <w:szCs w:val="28"/>
        </w:rPr>
      </w:pPr>
      <w:r>
        <w:rPr>
          <w:noProof/>
          <w:lang w:eastAsia="ru-RU"/>
        </w:rPr>
        <w:lastRenderedPageBreak/>
        <w:drawing>
          <wp:inline distT="0" distB="0" distL="0" distR="0" wp14:anchorId="398BEB3E" wp14:editId="47CC6DC8">
            <wp:extent cx="5600700" cy="8126507"/>
            <wp:effectExtent l="0" t="0" r="0" b="825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612593" cy="8143764"/>
                    </a:xfrm>
                    <a:prstGeom prst="rect">
                      <a:avLst/>
                    </a:prstGeom>
                  </pic:spPr>
                </pic:pic>
              </a:graphicData>
            </a:graphic>
          </wp:inline>
        </w:drawing>
      </w:r>
    </w:p>
    <w:p w14:paraId="25A6FFCA" w14:textId="77777777" w:rsidR="00556F11" w:rsidRDefault="00556F11" w:rsidP="00C12BB1">
      <w:pPr>
        <w:spacing w:after="0" w:line="240" w:lineRule="auto"/>
        <w:ind w:firstLine="709"/>
        <w:jc w:val="both"/>
        <w:rPr>
          <w:rFonts w:ascii="Times New Roman" w:hAnsi="Times New Roman" w:cs="Times New Roman"/>
          <w:sz w:val="28"/>
          <w:szCs w:val="28"/>
        </w:rPr>
      </w:pPr>
    </w:p>
    <w:p w14:paraId="12AFB663" w14:textId="77777777" w:rsidR="00556F11" w:rsidRDefault="00556F11" w:rsidP="00556F11">
      <w:pPr>
        <w:spacing w:after="0" w:line="240" w:lineRule="auto"/>
        <w:jc w:val="center"/>
        <w:rPr>
          <w:rFonts w:ascii="Times New Roman" w:hAnsi="Times New Roman" w:cs="Times New Roman"/>
          <w:sz w:val="28"/>
          <w:szCs w:val="28"/>
        </w:rPr>
      </w:pPr>
      <w:r w:rsidRPr="00556F11">
        <w:rPr>
          <w:rFonts w:ascii="Times New Roman" w:hAnsi="Times New Roman" w:cs="Times New Roman"/>
          <w:sz w:val="28"/>
          <w:szCs w:val="28"/>
        </w:rPr>
        <w:t>а)</w:t>
      </w:r>
      <w:r>
        <w:rPr>
          <w:rFonts w:ascii="Times New Roman" w:hAnsi="Times New Roman" w:cs="Times New Roman"/>
          <w:sz w:val="28"/>
          <w:szCs w:val="28"/>
        </w:rPr>
        <w:t xml:space="preserve"> </w:t>
      </w:r>
      <w:r w:rsidRPr="00556F11">
        <w:rPr>
          <w:rFonts w:ascii="Times New Roman" w:hAnsi="Times New Roman" w:cs="Times New Roman"/>
          <w:sz w:val="28"/>
          <w:szCs w:val="28"/>
        </w:rPr>
        <w:t>бумагоделательный комбинат; б) теплоэлектростанция;</w:t>
      </w:r>
    </w:p>
    <w:p w14:paraId="79F4AACF" w14:textId="77777777" w:rsidR="00556F11" w:rsidRPr="00C7237F" w:rsidRDefault="00556F11" w:rsidP="00556F11">
      <w:pPr>
        <w:spacing w:after="0" w:line="240" w:lineRule="auto"/>
        <w:jc w:val="center"/>
        <w:rPr>
          <w:rFonts w:ascii="Times New Roman" w:hAnsi="Times New Roman" w:cs="Times New Roman"/>
          <w:sz w:val="28"/>
          <w:szCs w:val="28"/>
        </w:rPr>
      </w:pPr>
      <w:r w:rsidRPr="00556F11">
        <w:rPr>
          <w:rFonts w:ascii="Times New Roman" w:hAnsi="Times New Roman" w:cs="Times New Roman"/>
          <w:sz w:val="28"/>
          <w:szCs w:val="28"/>
        </w:rPr>
        <w:t>в) гидросооружение</w:t>
      </w:r>
    </w:p>
    <w:p w14:paraId="3A49C5E7" w14:textId="77777777" w:rsidR="00556F11" w:rsidRDefault="00556F11" w:rsidP="00556F11">
      <w:pPr>
        <w:spacing w:after="0" w:line="240" w:lineRule="auto"/>
        <w:ind w:firstLine="709"/>
        <w:jc w:val="both"/>
        <w:rPr>
          <w:rFonts w:ascii="Times New Roman" w:hAnsi="Times New Roman" w:cs="Times New Roman"/>
          <w:sz w:val="28"/>
          <w:szCs w:val="28"/>
        </w:rPr>
      </w:pPr>
    </w:p>
    <w:p w14:paraId="3B3A0EC0" w14:textId="5CB3E332" w:rsidR="00556F11" w:rsidRDefault="00556F11">
      <w:pPr>
        <w:spacing w:after="0" w:line="240" w:lineRule="auto"/>
        <w:ind w:firstLine="709"/>
        <w:jc w:val="both"/>
        <w:rPr>
          <w:rFonts w:ascii="Times New Roman" w:hAnsi="Times New Roman" w:cs="Times New Roman"/>
          <w:sz w:val="28"/>
          <w:szCs w:val="28"/>
        </w:rPr>
      </w:pPr>
      <w:r w:rsidRPr="00556F11">
        <w:rPr>
          <w:rFonts w:ascii="Times New Roman" w:hAnsi="Times New Roman" w:cs="Times New Roman"/>
          <w:sz w:val="28"/>
          <w:szCs w:val="28"/>
        </w:rPr>
        <w:t xml:space="preserve">Рисунок </w:t>
      </w:r>
      <w:r w:rsidR="00A61CCE">
        <w:rPr>
          <w:rFonts w:ascii="Times New Roman" w:hAnsi="Times New Roman" w:cs="Times New Roman"/>
          <w:sz w:val="28"/>
          <w:szCs w:val="28"/>
        </w:rPr>
        <w:t>11</w:t>
      </w:r>
      <w:r w:rsidRPr="00556F11">
        <w:rPr>
          <w:rFonts w:ascii="Times New Roman" w:hAnsi="Times New Roman" w:cs="Times New Roman"/>
          <w:sz w:val="28"/>
          <w:szCs w:val="28"/>
        </w:rPr>
        <w:t>. Схемы размещения марок на зданиях и сооружениях</w:t>
      </w:r>
    </w:p>
    <w:p w14:paraId="1C64B447" w14:textId="4DF7704F" w:rsidR="00B151CA" w:rsidRPr="00B151CA" w:rsidRDefault="00B151CA" w:rsidP="00B151CA">
      <w:pPr>
        <w:spacing w:after="0" w:line="240" w:lineRule="auto"/>
        <w:ind w:firstLine="709"/>
        <w:jc w:val="center"/>
        <w:rPr>
          <w:rFonts w:ascii="Times New Roman" w:hAnsi="Times New Roman" w:cs="Times New Roman"/>
          <w:b/>
          <w:bCs/>
          <w:sz w:val="28"/>
          <w:szCs w:val="28"/>
          <w:lang w:val="ru-KZ"/>
        </w:rPr>
      </w:pPr>
      <w:r w:rsidRPr="00B151CA">
        <w:rPr>
          <w:rFonts w:ascii="Times New Roman" w:hAnsi="Times New Roman" w:cs="Times New Roman"/>
          <w:b/>
          <w:bCs/>
          <w:sz w:val="28"/>
          <w:szCs w:val="28"/>
        </w:rPr>
        <w:lastRenderedPageBreak/>
        <w:t>3</w:t>
      </w:r>
      <w:r w:rsidRPr="00B151CA">
        <w:rPr>
          <w:rFonts w:ascii="Times New Roman" w:hAnsi="Times New Roman" w:cs="Times New Roman"/>
          <w:b/>
          <w:bCs/>
          <w:sz w:val="28"/>
          <w:szCs w:val="28"/>
          <w:lang w:val="ru-KZ"/>
        </w:rPr>
        <w:t>.3. Общие требования к расположению высотных</w:t>
      </w:r>
    </w:p>
    <w:p w14:paraId="5E64B8F2" w14:textId="77777777" w:rsidR="00B151CA" w:rsidRPr="00B151CA" w:rsidRDefault="00B151CA" w:rsidP="00B151CA">
      <w:pPr>
        <w:spacing w:after="0" w:line="240" w:lineRule="auto"/>
        <w:ind w:firstLine="709"/>
        <w:jc w:val="center"/>
        <w:rPr>
          <w:rFonts w:ascii="Times New Roman" w:hAnsi="Times New Roman" w:cs="Times New Roman"/>
          <w:b/>
          <w:bCs/>
          <w:sz w:val="28"/>
          <w:szCs w:val="28"/>
          <w:lang w:val="ru-KZ"/>
        </w:rPr>
      </w:pPr>
      <w:r w:rsidRPr="00B151CA">
        <w:rPr>
          <w:rFonts w:ascii="Times New Roman" w:hAnsi="Times New Roman" w:cs="Times New Roman"/>
          <w:b/>
          <w:bCs/>
          <w:sz w:val="28"/>
          <w:szCs w:val="28"/>
          <w:lang w:val="ru-KZ"/>
        </w:rPr>
        <w:t>и плановых деформационных марок</w:t>
      </w:r>
    </w:p>
    <w:p w14:paraId="2BF9DAE8" w14:textId="77777777" w:rsidR="00B151CA" w:rsidRDefault="00B151CA" w:rsidP="00B151CA">
      <w:pPr>
        <w:spacing w:after="0" w:line="240" w:lineRule="auto"/>
        <w:ind w:firstLine="709"/>
        <w:jc w:val="both"/>
        <w:rPr>
          <w:rFonts w:ascii="Times New Roman" w:hAnsi="Times New Roman" w:cs="Times New Roman"/>
          <w:sz w:val="28"/>
          <w:szCs w:val="28"/>
          <w:lang w:val="ru-KZ"/>
        </w:rPr>
      </w:pPr>
    </w:p>
    <w:p w14:paraId="5917FBBF" w14:textId="2B4FBA8B" w:rsidR="00B151CA" w:rsidRPr="00B151CA" w:rsidRDefault="00B151CA" w:rsidP="00B151CA">
      <w:pPr>
        <w:spacing w:after="0" w:line="240" w:lineRule="auto"/>
        <w:ind w:firstLine="709"/>
        <w:jc w:val="both"/>
        <w:rPr>
          <w:rFonts w:ascii="Times New Roman" w:hAnsi="Times New Roman" w:cs="Times New Roman"/>
          <w:sz w:val="28"/>
          <w:szCs w:val="28"/>
          <w:lang w:val="ru-KZ"/>
        </w:rPr>
      </w:pPr>
      <w:r w:rsidRPr="00B151CA">
        <w:rPr>
          <w:rFonts w:ascii="Times New Roman" w:hAnsi="Times New Roman" w:cs="Times New Roman"/>
          <w:sz w:val="28"/>
          <w:szCs w:val="28"/>
          <w:lang w:val="ru-KZ"/>
        </w:rPr>
        <w:t>Конструкция деформационных марок и способы их установки (приложение 3) должны обеспечивать долговременную сохранность, устойчивость и удобство выполнения измерений. Конструкция деформационных марок и их спецификация приводятся в ППГР.</w:t>
      </w:r>
    </w:p>
    <w:p w14:paraId="101415AA" w14:textId="2CB42C2E" w:rsidR="00B151CA" w:rsidRPr="00B151CA" w:rsidRDefault="00B151CA" w:rsidP="00B151CA">
      <w:pPr>
        <w:spacing w:after="0" w:line="240" w:lineRule="auto"/>
        <w:ind w:firstLine="709"/>
        <w:jc w:val="both"/>
        <w:rPr>
          <w:rFonts w:ascii="Times New Roman" w:hAnsi="Times New Roman" w:cs="Times New Roman"/>
          <w:sz w:val="28"/>
          <w:szCs w:val="28"/>
          <w:lang w:val="ru-KZ"/>
        </w:rPr>
      </w:pPr>
      <w:r w:rsidRPr="00B151CA">
        <w:rPr>
          <w:rFonts w:ascii="Times New Roman" w:hAnsi="Times New Roman" w:cs="Times New Roman"/>
          <w:sz w:val="28"/>
          <w:szCs w:val="28"/>
          <w:lang w:val="ru-KZ"/>
        </w:rPr>
        <w:t>При закреплении деформационных марок обязательными условиями являются:</w:t>
      </w:r>
    </w:p>
    <w:p w14:paraId="43A7E5C9" w14:textId="510749CF" w:rsidR="00B151CA" w:rsidRPr="00B151CA" w:rsidRDefault="00B151CA" w:rsidP="00B151CA">
      <w:pPr>
        <w:spacing w:after="0" w:line="240" w:lineRule="auto"/>
        <w:ind w:firstLine="709"/>
        <w:jc w:val="both"/>
        <w:rPr>
          <w:rFonts w:ascii="Times New Roman" w:hAnsi="Times New Roman" w:cs="Times New Roman"/>
          <w:sz w:val="28"/>
          <w:szCs w:val="28"/>
          <w:lang w:val="ru-KZ"/>
        </w:rPr>
      </w:pPr>
      <w:r>
        <w:rPr>
          <w:rFonts w:ascii="Times New Roman" w:hAnsi="Times New Roman" w:cs="Times New Roman"/>
          <w:sz w:val="28"/>
          <w:szCs w:val="28"/>
        </w:rPr>
        <w:t xml:space="preserve">- </w:t>
      </w:r>
      <w:r w:rsidRPr="00B151CA">
        <w:rPr>
          <w:rFonts w:ascii="Times New Roman" w:hAnsi="Times New Roman" w:cs="Times New Roman"/>
          <w:sz w:val="28"/>
          <w:szCs w:val="28"/>
          <w:lang w:val="ru-KZ"/>
        </w:rPr>
        <w:t>жесткая связь с фундаментом сооружения и наблюдаемыми строительными конструкциями;</w:t>
      </w:r>
    </w:p>
    <w:p w14:paraId="469AC452" w14:textId="1C7A5ECB" w:rsidR="00B151CA" w:rsidRPr="00B151CA" w:rsidRDefault="00B151CA" w:rsidP="00B151CA">
      <w:pPr>
        <w:spacing w:after="0" w:line="240" w:lineRule="auto"/>
        <w:ind w:firstLine="709"/>
        <w:jc w:val="both"/>
        <w:rPr>
          <w:rFonts w:ascii="Times New Roman" w:hAnsi="Times New Roman" w:cs="Times New Roman"/>
          <w:sz w:val="28"/>
          <w:szCs w:val="28"/>
          <w:lang w:val="ru-KZ"/>
        </w:rPr>
      </w:pPr>
      <w:r>
        <w:rPr>
          <w:rFonts w:ascii="Times New Roman" w:hAnsi="Times New Roman" w:cs="Times New Roman"/>
          <w:sz w:val="28"/>
          <w:szCs w:val="28"/>
        </w:rPr>
        <w:t xml:space="preserve">- </w:t>
      </w:r>
      <w:r w:rsidRPr="00B151CA">
        <w:rPr>
          <w:rFonts w:ascii="Times New Roman" w:hAnsi="Times New Roman" w:cs="Times New Roman"/>
          <w:sz w:val="28"/>
          <w:szCs w:val="28"/>
          <w:lang w:val="ru-KZ"/>
        </w:rPr>
        <w:t>доступность для производства геодезических работ;</w:t>
      </w:r>
    </w:p>
    <w:p w14:paraId="1CE44AD6" w14:textId="3E3EBCC9" w:rsidR="00B151CA" w:rsidRPr="00B151CA" w:rsidRDefault="00B151CA" w:rsidP="00B151CA">
      <w:pPr>
        <w:spacing w:after="0" w:line="240" w:lineRule="auto"/>
        <w:ind w:firstLine="709"/>
        <w:jc w:val="both"/>
        <w:rPr>
          <w:rFonts w:ascii="Times New Roman" w:hAnsi="Times New Roman" w:cs="Times New Roman"/>
          <w:sz w:val="28"/>
          <w:szCs w:val="28"/>
          <w:lang w:val="ru-KZ"/>
        </w:rPr>
      </w:pPr>
      <w:r>
        <w:rPr>
          <w:rFonts w:ascii="Times New Roman" w:hAnsi="Times New Roman" w:cs="Times New Roman"/>
          <w:sz w:val="28"/>
          <w:szCs w:val="28"/>
        </w:rPr>
        <w:t xml:space="preserve">- </w:t>
      </w:r>
      <w:r w:rsidRPr="00B151CA">
        <w:rPr>
          <w:rFonts w:ascii="Times New Roman" w:hAnsi="Times New Roman" w:cs="Times New Roman"/>
          <w:sz w:val="28"/>
          <w:szCs w:val="28"/>
          <w:lang w:val="ru-KZ"/>
        </w:rPr>
        <w:t>безопасность от механических повреждений.</w:t>
      </w:r>
    </w:p>
    <w:p w14:paraId="6A19A2B9" w14:textId="1A2B9ED5" w:rsidR="00B151CA" w:rsidRPr="00B151CA" w:rsidRDefault="00B151CA" w:rsidP="00B151CA">
      <w:pPr>
        <w:spacing w:after="0" w:line="240" w:lineRule="auto"/>
        <w:ind w:firstLine="709"/>
        <w:jc w:val="both"/>
        <w:rPr>
          <w:rFonts w:ascii="Times New Roman" w:hAnsi="Times New Roman" w:cs="Times New Roman"/>
          <w:sz w:val="28"/>
          <w:szCs w:val="28"/>
          <w:lang w:val="ru-KZ"/>
        </w:rPr>
      </w:pPr>
      <w:r w:rsidRPr="00B151CA">
        <w:rPr>
          <w:rFonts w:ascii="Times New Roman" w:hAnsi="Times New Roman" w:cs="Times New Roman"/>
          <w:sz w:val="28"/>
          <w:szCs w:val="28"/>
          <w:lang w:val="ru-KZ"/>
        </w:rPr>
        <w:t xml:space="preserve"> Места расположения осадочных марок определяют по согласованию с проектной организацией в зависимости от конструкции фундаментов, распределения нагрузок, геологических и гидрологических условий основания. Число марок рассчитывают из условий определения неравномерности осадок, кренов и прогибов наблюдаемых сооружений. </w:t>
      </w:r>
    </w:p>
    <w:sectPr w:rsidR="00B151CA" w:rsidRPr="00B151CA" w:rsidSect="00F46A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6B68079A"/>
    <w:lvl w:ilvl="0" w:tplc="FFFFFFFF">
      <w:start w:val="1"/>
      <w:numFmt w:val="bullet"/>
      <w:lvlText w:val="и"/>
      <w:lvlJc w:val="left"/>
    </w:lvl>
    <w:lvl w:ilvl="1" w:tplc="FFFFFFFF">
      <w:start w:val="1"/>
      <w:numFmt w:val="bullet"/>
      <w:lvlText w:val="и"/>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A046B"/>
    <w:rsid w:val="000D00F4"/>
    <w:rsid w:val="001F3EFB"/>
    <w:rsid w:val="002A046B"/>
    <w:rsid w:val="002D7978"/>
    <w:rsid w:val="00380554"/>
    <w:rsid w:val="00461A3B"/>
    <w:rsid w:val="004946B4"/>
    <w:rsid w:val="00537FE6"/>
    <w:rsid w:val="00556F11"/>
    <w:rsid w:val="006012A3"/>
    <w:rsid w:val="006B68B2"/>
    <w:rsid w:val="00786156"/>
    <w:rsid w:val="00A61CCE"/>
    <w:rsid w:val="00B151CA"/>
    <w:rsid w:val="00B31CF4"/>
    <w:rsid w:val="00B85668"/>
    <w:rsid w:val="00BA4D85"/>
    <w:rsid w:val="00BB4DEE"/>
    <w:rsid w:val="00C12BB1"/>
    <w:rsid w:val="00C7237F"/>
    <w:rsid w:val="00DD6217"/>
    <w:rsid w:val="00E82250"/>
    <w:rsid w:val="00E8485F"/>
    <w:rsid w:val="00F2074E"/>
    <w:rsid w:val="00F25BDC"/>
    <w:rsid w:val="00F46A3C"/>
    <w:rsid w:val="00FC61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F3961"/>
  <w15:docId w15:val="{B33A74E0-B63C-442F-83E3-ECDAC688F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6A3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37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7237F"/>
    <w:rPr>
      <w:rFonts w:ascii="Tahoma" w:hAnsi="Tahoma" w:cs="Tahoma"/>
      <w:sz w:val="16"/>
      <w:szCs w:val="16"/>
    </w:rPr>
  </w:style>
  <w:style w:type="character" w:styleId="a5">
    <w:name w:val="Placeholder Text"/>
    <w:basedOn w:val="a0"/>
    <w:uiPriority w:val="99"/>
    <w:semiHidden/>
    <w:rsid w:val="00C7237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396258">
      <w:bodyDiv w:val="1"/>
      <w:marLeft w:val="0"/>
      <w:marRight w:val="0"/>
      <w:marTop w:val="0"/>
      <w:marBottom w:val="0"/>
      <w:divBdr>
        <w:top w:val="none" w:sz="0" w:space="0" w:color="auto"/>
        <w:left w:val="none" w:sz="0" w:space="0" w:color="auto"/>
        <w:bottom w:val="none" w:sz="0" w:space="0" w:color="auto"/>
        <w:right w:val="none" w:sz="0" w:space="0" w:color="auto"/>
      </w:divBdr>
    </w:div>
    <w:div w:id="656736963">
      <w:bodyDiv w:val="1"/>
      <w:marLeft w:val="0"/>
      <w:marRight w:val="0"/>
      <w:marTop w:val="0"/>
      <w:marBottom w:val="0"/>
      <w:divBdr>
        <w:top w:val="none" w:sz="0" w:space="0" w:color="auto"/>
        <w:left w:val="none" w:sz="0" w:space="0" w:color="auto"/>
        <w:bottom w:val="none" w:sz="0" w:space="0" w:color="auto"/>
        <w:right w:val="none" w:sz="0" w:space="0" w:color="auto"/>
      </w:divBdr>
    </w:div>
    <w:div w:id="1424497052">
      <w:bodyDiv w:val="1"/>
      <w:marLeft w:val="0"/>
      <w:marRight w:val="0"/>
      <w:marTop w:val="0"/>
      <w:marBottom w:val="0"/>
      <w:divBdr>
        <w:top w:val="none" w:sz="0" w:space="0" w:color="auto"/>
        <w:left w:val="none" w:sz="0" w:space="0" w:color="auto"/>
        <w:bottom w:val="none" w:sz="0" w:space="0" w:color="auto"/>
        <w:right w:val="none" w:sz="0" w:space="0" w:color="auto"/>
      </w:divBdr>
    </w:div>
    <w:div w:id="189241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1305</TotalTime>
  <Pages>11</Pages>
  <Words>2153</Words>
  <Characters>12273</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Acer</cp:lastModifiedBy>
  <cp:revision>20</cp:revision>
  <dcterms:created xsi:type="dcterms:W3CDTF">2020-01-27T11:26:00Z</dcterms:created>
  <dcterms:modified xsi:type="dcterms:W3CDTF">2023-09-17T08:57:00Z</dcterms:modified>
</cp:coreProperties>
</file>